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C0C45" w14:textId="77777777" w:rsidR="00CA1FF9" w:rsidRDefault="00CA1FF9" w:rsidP="005D26B3">
      <w:pPr>
        <w:spacing w:after="0"/>
        <w:jc w:val="both"/>
        <w:rPr>
          <w:rFonts w:ascii="Times New Roman" w:hAnsi="Times New Roman" w:cs="Times New Roman"/>
          <w:b/>
          <w:sz w:val="24"/>
          <w:szCs w:val="24"/>
        </w:rPr>
      </w:pPr>
    </w:p>
    <w:p w14:paraId="0D63F8CB" w14:textId="1980FF87" w:rsidR="00CA1FF9" w:rsidRDefault="00CA1FF9" w:rsidP="005D26B3">
      <w:pPr>
        <w:spacing w:after="0"/>
        <w:jc w:val="both"/>
        <w:rPr>
          <w:rFonts w:ascii="Times New Roman" w:hAnsi="Times New Roman" w:cs="Times New Roman"/>
          <w:b/>
          <w:sz w:val="24"/>
          <w:szCs w:val="24"/>
        </w:rPr>
      </w:pPr>
      <w:r w:rsidRPr="00CA1FF9">
        <w:rPr>
          <w:rFonts w:ascii="Times New Roman" w:hAnsi="Times New Roman" w:cs="Times New Roman"/>
          <w:b/>
          <w:sz w:val="24"/>
          <w:szCs w:val="24"/>
        </w:rPr>
        <w:t>anatoliinosaredu@gmail.com</w:t>
      </w:r>
    </w:p>
    <w:p w14:paraId="00C1BA9C" w14:textId="04D7A4A1" w:rsidR="005D26B3" w:rsidRDefault="005D26B3" w:rsidP="005D26B3">
      <w:pPr>
        <w:spacing w:after="0"/>
        <w:jc w:val="both"/>
        <w:rPr>
          <w:rFonts w:ascii="Times New Roman" w:hAnsi="Times New Roman" w:cs="Times New Roman"/>
          <w:b/>
          <w:sz w:val="24"/>
          <w:szCs w:val="24"/>
        </w:rPr>
      </w:pPr>
      <w:bookmarkStart w:id="0" w:name="_GoBack"/>
      <w:r w:rsidRPr="005D26B3">
        <w:rPr>
          <w:rFonts w:ascii="Times New Roman" w:hAnsi="Times New Roman" w:cs="Times New Roman"/>
          <w:b/>
          <w:sz w:val="24"/>
          <w:szCs w:val="24"/>
        </w:rPr>
        <w:t>Methods and Approaches for Optimizing Warehouse Layouts</w:t>
      </w:r>
      <w:bookmarkEnd w:id="0"/>
      <w:r w:rsidRPr="005D26B3">
        <w:rPr>
          <w:rFonts w:ascii="Times New Roman" w:hAnsi="Times New Roman" w:cs="Times New Roman"/>
          <w:b/>
          <w:sz w:val="24"/>
          <w:szCs w:val="24"/>
        </w:rPr>
        <w:t xml:space="preserve"> to Reduce the Carbon Footprint of E-Commerce Fulfillment</w:t>
      </w:r>
    </w:p>
    <w:p w14:paraId="5FD36C02" w14:textId="6D7F332F" w:rsidR="00CA1FF9" w:rsidRDefault="00CA1FF9" w:rsidP="00CA1FF9">
      <w:pPr>
        <w:spacing w:after="0"/>
        <w:jc w:val="center"/>
        <w:rPr>
          <w:rFonts w:ascii="Times New Roman" w:hAnsi="Times New Roman" w:cs="Times New Roman"/>
          <w:b/>
          <w:sz w:val="24"/>
          <w:szCs w:val="24"/>
        </w:rPr>
      </w:pPr>
      <w:r w:rsidRPr="00CA1FF9">
        <w:rPr>
          <w:rFonts w:ascii="Times New Roman" w:hAnsi="Times New Roman" w:cs="Times New Roman"/>
          <w:b/>
          <w:sz w:val="24"/>
          <w:szCs w:val="24"/>
        </w:rPr>
        <w:t>Anatolii Nosar</w:t>
      </w:r>
    </w:p>
    <w:p w14:paraId="31BC1557" w14:textId="77777777" w:rsidR="00973655" w:rsidRPr="00973655" w:rsidRDefault="00973655" w:rsidP="00973655">
      <w:pPr>
        <w:spacing w:after="0"/>
        <w:jc w:val="center"/>
        <w:rPr>
          <w:rFonts w:ascii="Times New Roman" w:hAnsi="Times New Roman" w:cs="Times New Roman"/>
          <w:sz w:val="24"/>
          <w:szCs w:val="24"/>
        </w:rPr>
      </w:pPr>
      <w:r w:rsidRPr="00973655">
        <w:rPr>
          <w:rFonts w:ascii="Times New Roman" w:hAnsi="Times New Roman" w:cs="Times New Roman"/>
          <w:sz w:val="24"/>
          <w:szCs w:val="24"/>
        </w:rPr>
        <w:t>Dniprovskyi National University named after Oles Honchar</w:t>
      </w:r>
    </w:p>
    <w:p w14:paraId="43DB7641" w14:textId="178B8A22" w:rsidR="00973655" w:rsidRPr="00973655" w:rsidRDefault="00973655" w:rsidP="00973655">
      <w:pPr>
        <w:spacing w:after="0"/>
        <w:jc w:val="center"/>
        <w:rPr>
          <w:rFonts w:ascii="Times New Roman" w:hAnsi="Times New Roman" w:cs="Times New Roman"/>
          <w:sz w:val="24"/>
          <w:szCs w:val="24"/>
        </w:rPr>
      </w:pPr>
      <w:r w:rsidRPr="00973655">
        <w:rPr>
          <w:rFonts w:ascii="Times New Roman" w:hAnsi="Times New Roman" w:cs="Times New Roman"/>
          <w:sz w:val="24"/>
          <w:szCs w:val="24"/>
        </w:rPr>
        <w:t xml:space="preserve">CEO Domus Logistics Inc  </w:t>
      </w:r>
    </w:p>
    <w:p w14:paraId="2A32EC2A" w14:textId="77777777" w:rsidR="005D26B3" w:rsidRPr="005D26B3" w:rsidRDefault="005D26B3" w:rsidP="00CA1FF9">
      <w:pPr>
        <w:spacing w:after="0"/>
        <w:jc w:val="center"/>
        <w:rPr>
          <w:rFonts w:ascii="Times New Roman" w:hAnsi="Times New Roman" w:cs="Times New Roman"/>
          <w:b/>
          <w:sz w:val="24"/>
          <w:szCs w:val="24"/>
        </w:rPr>
      </w:pPr>
    </w:p>
    <w:p w14:paraId="4E9625C1" w14:textId="5B7C7447" w:rsidR="005D26B3" w:rsidRDefault="005D26B3" w:rsidP="005D26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Abstract</w:t>
      </w:r>
    </w:p>
    <w:p w14:paraId="2E3B9F85" w14:textId="374F9F82" w:rsidR="00E25E90" w:rsidRDefault="00BE543B" w:rsidP="005D26B3">
      <w:pPr>
        <w:spacing w:after="0"/>
        <w:jc w:val="both"/>
        <w:rPr>
          <w:rFonts w:ascii="Times New Roman" w:hAnsi="Times New Roman" w:cs="Times New Roman"/>
          <w:sz w:val="24"/>
          <w:szCs w:val="24"/>
          <w:lang w:val="en-US"/>
        </w:rPr>
      </w:pPr>
      <w:r w:rsidRPr="00BE543B">
        <w:rPr>
          <w:rFonts w:ascii="Times New Roman" w:hAnsi="Times New Roman" w:cs="Times New Roman"/>
          <w:sz w:val="24"/>
          <w:szCs w:val="24"/>
          <w:lang w:val="en-US"/>
        </w:rPr>
        <w:t xml:space="preserve">The possibility of distribution of the warehouse is formed by leg load and travel distances, a cycle of fees for equipment and construction services, and thus the intensity of the carbon supply of electronic trading. This overview consolidates evidence from 15 colleagues reviewed by empirical and simulation studies to identify the methods and perspectives of CO2E reduction by working on storage, directing collectors, configuration of zone, automation of goods and energy in the system. After screening with Prism, we have extracted comparable results using network and fuel factors used by the energy converted into CO2E and, if possible, synthesized percentage changes in the random effect with </w:t>
      </w:r>
      <w:proofErr w:type="gramStart"/>
      <w:r w:rsidRPr="00BE543B">
        <w:rPr>
          <w:rFonts w:ascii="Times New Roman" w:hAnsi="Times New Roman" w:cs="Times New Roman"/>
          <w:sz w:val="24"/>
          <w:szCs w:val="24"/>
          <w:lang w:val="en-US"/>
        </w:rPr>
        <w:t>moderators</w:t>
      </w:r>
      <w:proofErr w:type="gramEnd"/>
      <w:r w:rsidRPr="00BE543B">
        <w:rPr>
          <w:rFonts w:ascii="Times New Roman" w:hAnsi="Times New Roman" w:cs="Times New Roman"/>
          <w:sz w:val="24"/>
          <w:szCs w:val="24"/>
          <w:lang w:val="en-US"/>
        </w:rPr>
        <w:t xml:space="preserve"> analysis (technology, demand density and emission factors). In the corpus, convergence conclusions indicate that storage -based policies and energy </w:t>
      </w:r>
      <w:proofErr w:type="spellStart"/>
      <w:r w:rsidRPr="00BE543B">
        <w:rPr>
          <w:rFonts w:ascii="Times New Roman" w:hAnsi="Times New Roman" w:cs="Times New Roman"/>
          <w:sz w:val="24"/>
          <w:szCs w:val="24"/>
          <w:lang w:val="en-US"/>
        </w:rPr>
        <w:t>nunes</w:t>
      </w:r>
      <w:proofErr w:type="spellEnd"/>
      <w:r w:rsidRPr="00BE543B">
        <w:rPr>
          <w:rFonts w:ascii="Times New Roman" w:hAnsi="Times New Roman" w:cs="Times New Roman"/>
          <w:sz w:val="24"/>
          <w:szCs w:val="24"/>
          <w:lang w:val="en-US"/>
        </w:rPr>
        <w:t xml:space="preserve"> travel continuously and reduce energy use; Manual selection in links to the density of the goods when the mixture </w:t>
      </w:r>
      <w:proofErr w:type="spellStart"/>
      <w:r w:rsidRPr="00BE543B">
        <w:rPr>
          <w:rFonts w:ascii="Times New Roman" w:hAnsi="Times New Roman" w:cs="Times New Roman"/>
          <w:sz w:val="24"/>
          <w:szCs w:val="24"/>
          <w:lang w:val="en-US"/>
        </w:rPr>
        <w:t>mixture</w:t>
      </w:r>
      <w:proofErr w:type="spellEnd"/>
      <w:r w:rsidRPr="00BE543B">
        <w:rPr>
          <w:rFonts w:ascii="Times New Roman" w:hAnsi="Times New Roman" w:cs="Times New Roman"/>
          <w:sz w:val="24"/>
          <w:szCs w:val="24"/>
          <w:lang w:val="en-US"/>
        </w:rPr>
        <w:t xml:space="preserve"> is not carbon intensity; And intelligent lighting, HVAC and customized charging strategies create additive savings. Formally, we recommend the structure formally → distance/time → energy → CO2E- and as a general functional unit for design evaluation as CO2E on order. The consequences include a staged retrofit plan that prefers storage/routing, with a sensitivity probe for energy mixtures. The boundaries include the model and announcement of asymmetry. The contribution is closed with instructions for future research and instructions for reporting for warehouse LCA.</w:t>
      </w:r>
    </w:p>
    <w:p w14:paraId="04A706C3" w14:textId="77777777" w:rsidR="00BE543B" w:rsidRDefault="00BE543B" w:rsidP="005D26B3">
      <w:pPr>
        <w:spacing w:after="0"/>
        <w:jc w:val="both"/>
        <w:rPr>
          <w:rFonts w:ascii="Times New Roman" w:hAnsi="Times New Roman" w:cs="Times New Roman"/>
          <w:sz w:val="24"/>
          <w:szCs w:val="24"/>
          <w:lang w:val="en-US"/>
        </w:rPr>
      </w:pPr>
    </w:p>
    <w:p w14:paraId="486DA6ED" w14:textId="475A00AD" w:rsidR="00BE543B" w:rsidRPr="00BE543B" w:rsidRDefault="00BE543B" w:rsidP="005D26B3">
      <w:pPr>
        <w:spacing w:after="0"/>
        <w:jc w:val="both"/>
        <w:rPr>
          <w:rFonts w:ascii="Times New Roman" w:hAnsi="Times New Roman" w:cs="Times New Roman"/>
          <w:sz w:val="24"/>
          <w:szCs w:val="24"/>
        </w:rPr>
      </w:pPr>
      <w:r>
        <w:rPr>
          <w:rFonts w:ascii="Times New Roman" w:hAnsi="Times New Roman" w:cs="Times New Roman"/>
          <w:sz w:val="24"/>
          <w:szCs w:val="24"/>
          <w:lang w:val="en-US"/>
        </w:rPr>
        <w:t>Keywords</w:t>
      </w:r>
      <w:r w:rsidRPr="00BE54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E543B">
        <w:rPr>
          <w:rFonts w:ascii="Times New Roman" w:hAnsi="Times New Roman" w:cs="Times New Roman"/>
          <w:sz w:val="24"/>
          <w:szCs w:val="24"/>
          <w:lang w:val="en-US"/>
        </w:rPr>
        <w:t xml:space="preserve">Optimizing Warehouse Layouts, </w:t>
      </w:r>
      <w:r>
        <w:rPr>
          <w:rFonts w:ascii="Times New Roman" w:hAnsi="Times New Roman" w:cs="Times New Roman"/>
          <w:sz w:val="24"/>
          <w:szCs w:val="24"/>
          <w:lang w:val="en-US"/>
        </w:rPr>
        <w:t>W</w:t>
      </w:r>
      <w:r w:rsidRPr="00BE543B">
        <w:rPr>
          <w:rFonts w:ascii="Times New Roman" w:hAnsi="Times New Roman" w:cs="Times New Roman"/>
          <w:sz w:val="24"/>
          <w:szCs w:val="24"/>
          <w:lang w:val="en-US"/>
        </w:rPr>
        <w:t>arehouse LCA</w:t>
      </w:r>
      <w:r>
        <w:rPr>
          <w:rFonts w:ascii="Times New Roman" w:hAnsi="Times New Roman" w:cs="Times New Roman"/>
          <w:sz w:val="24"/>
          <w:szCs w:val="24"/>
          <w:lang w:val="en-US"/>
        </w:rPr>
        <w:t xml:space="preserve">, </w:t>
      </w:r>
      <w:r w:rsidRPr="00BE543B">
        <w:rPr>
          <w:rFonts w:ascii="Times New Roman" w:hAnsi="Times New Roman" w:cs="Times New Roman"/>
          <w:sz w:val="24"/>
          <w:szCs w:val="24"/>
          <w:lang w:val="en-US"/>
        </w:rPr>
        <w:t>CO2E</w:t>
      </w:r>
    </w:p>
    <w:p w14:paraId="57E378FA" w14:textId="77777777" w:rsidR="00BE543B" w:rsidRDefault="00BE543B" w:rsidP="005D26B3">
      <w:pPr>
        <w:spacing w:after="0"/>
        <w:jc w:val="both"/>
        <w:rPr>
          <w:rFonts w:ascii="Times New Roman" w:hAnsi="Times New Roman" w:cs="Times New Roman"/>
          <w:sz w:val="24"/>
          <w:szCs w:val="24"/>
          <w:lang w:val="en-US"/>
        </w:rPr>
      </w:pPr>
    </w:p>
    <w:p w14:paraId="45FB0DE9" w14:textId="359D0199" w:rsidR="00E25E90" w:rsidRDefault="00E25E90" w:rsidP="005D26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Introduction</w:t>
      </w:r>
    </w:p>
    <w:p w14:paraId="59CAAD62" w14:textId="77777777" w:rsidR="00BE543B" w:rsidRPr="00BE543B" w:rsidRDefault="00BE543B" w:rsidP="00BE543B">
      <w:pPr>
        <w:spacing w:after="0"/>
        <w:jc w:val="both"/>
        <w:rPr>
          <w:rFonts w:ascii="Times New Roman" w:hAnsi="Times New Roman" w:cs="Times New Roman"/>
          <w:sz w:val="24"/>
          <w:szCs w:val="24"/>
        </w:rPr>
      </w:pPr>
      <w:r w:rsidRPr="00BE543B">
        <w:rPr>
          <w:rFonts w:ascii="Times New Roman" w:hAnsi="Times New Roman" w:cs="Times New Roman"/>
          <w:sz w:val="24"/>
          <w:szCs w:val="24"/>
        </w:rPr>
        <w:t>Rapid growth in e-commerce has shifted warehouse operations from static storage to high-existence, data-operated supply. Layout Options- Azal Geometry, Zone Configuration, Slotting Logic, and Picker Travel Topology- Quotely steering travel distance, duties of material-handling equipment, and determine energy use by load on lighting and HVAC. As managers tighten the service levels, the environmental externality of these design decisions appears more: every additional meter is gone or unnecessary robot rehabilitation accumulates in kilowatt-hours and, expansion, kilogram per order. Literature considers the fast layout as a lever for a decisorization, yet the conclusions are scattered in modeling and case-based studies that report asymmetrical results and units. This fragmentation complicates decision making in behavior.</w:t>
      </w:r>
    </w:p>
    <w:p w14:paraId="4F6A7852" w14:textId="77777777" w:rsidR="00BE543B" w:rsidRPr="00BE543B" w:rsidRDefault="00BE543B" w:rsidP="00BE543B">
      <w:pPr>
        <w:spacing w:after="0"/>
        <w:jc w:val="both"/>
        <w:rPr>
          <w:rFonts w:ascii="Times New Roman" w:hAnsi="Times New Roman" w:cs="Times New Roman"/>
          <w:sz w:val="24"/>
          <w:szCs w:val="24"/>
        </w:rPr>
      </w:pPr>
      <w:r w:rsidRPr="00BE543B">
        <w:rPr>
          <w:rFonts w:ascii="Times New Roman" w:hAnsi="Times New Roman" w:cs="Times New Roman"/>
          <w:sz w:val="24"/>
          <w:szCs w:val="24"/>
        </w:rPr>
        <w:t xml:space="preserve">Two representatives describe the contribution opportunity and challenge. Accorsi and colleague introduce a multi-objective warehouse building design model that reduces the cycle time, total cost and carbon footprint simultaneously during the lifetime of a feature. Using an industrial case, they show how competitive objectives pull geometry in different directions: a compact, tall building support and emissions, while a broad, flatter reduces the time to handle the flatter time, but can spoil the carbon results. Writers resolve this tension by identifying paretto-skilled designs with minimum sacrifices in time, preserving near-optimal costs and footprints, indicating that the geometric decisions of the early phase embed the prolonged environmental performance (Accorsi et al, 2017). </w:t>
      </w:r>
    </w:p>
    <w:p w14:paraId="3257EB04" w14:textId="77777777" w:rsidR="00BE543B" w:rsidRDefault="00BE543B" w:rsidP="00BE543B">
      <w:pPr>
        <w:spacing w:after="0"/>
        <w:jc w:val="both"/>
        <w:rPr>
          <w:rFonts w:ascii="Times New Roman" w:hAnsi="Times New Roman" w:cs="Times New Roman"/>
          <w:sz w:val="24"/>
          <w:szCs w:val="24"/>
        </w:rPr>
      </w:pPr>
      <w:r w:rsidRPr="00BE543B">
        <w:rPr>
          <w:rFonts w:ascii="Times New Roman" w:hAnsi="Times New Roman" w:cs="Times New Roman"/>
          <w:sz w:val="24"/>
          <w:szCs w:val="24"/>
        </w:rPr>
        <w:lastRenderedPageBreak/>
        <w:t>On the operational layer, Lee et al. Study a Kiva-type mobile supply system and develop an energy-covered storage assignment approach. Their method cluster is temporarily associated with SKU and proposes a turnover-by-decently decentralized storage policy to reduce the bundle and avoid useless repairing. The simulation evidence indicates that the policy vehicle improves the energy consumption and improves order-digging efficiency-it is surely like micro-mechanism, through which layouts and slotting translate into carbon effects in automatic contexts (Li et al., 2020).</w:t>
      </w:r>
    </w:p>
    <w:p w14:paraId="27FCFC23" w14:textId="77777777" w:rsidR="00CD4571" w:rsidRPr="00CD4571" w:rsidRDefault="00CD4571" w:rsidP="00CD4571">
      <w:pPr>
        <w:spacing w:after="0"/>
        <w:jc w:val="both"/>
        <w:rPr>
          <w:rFonts w:ascii="Times New Roman" w:hAnsi="Times New Roman" w:cs="Times New Roman"/>
          <w:sz w:val="24"/>
          <w:szCs w:val="24"/>
        </w:rPr>
      </w:pPr>
      <w:r w:rsidRPr="00CD4571">
        <w:rPr>
          <w:rFonts w:ascii="Times New Roman" w:hAnsi="Times New Roman" w:cs="Times New Roman"/>
          <w:sz w:val="24"/>
          <w:szCs w:val="24"/>
        </w:rPr>
        <w:t>Despite such advances, three intervals are the main. First, the results are described in uneven functional units-KWh per square meter, energy per row, or time-based curtain-cross-study synthesis. Second, layout intervention often appears with other changes (eg, charging strategies, lighting upgrades), which blossoms atribution. Third, the role of the reference-the demand density, the SKU diversity, the goods-to-person adopting, and the carbon intensity of the local electricity receives the modified model analysis, so the transferableness is not clear. These gaps justify a structured review focused on the layout-linked lever that directly affect the order, while accepting that some involved work is simulation and other empirical cases studies.</w:t>
      </w:r>
    </w:p>
    <w:p w14:paraId="044F0376" w14:textId="4A864BB9" w:rsidR="001A0B0E" w:rsidRDefault="00CD4571" w:rsidP="00CD4571">
      <w:pPr>
        <w:spacing w:after="0"/>
        <w:jc w:val="both"/>
        <w:rPr>
          <w:rFonts w:ascii="Times New Roman" w:hAnsi="Times New Roman" w:cs="Times New Roman"/>
          <w:sz w:val="24"/>
          <w:szCs w:val="24"/>
        </w:rPr>
      </w:pPr>
      <w:r w:rsidRPr="00CD4571">
        <w:rPr>
          <w:rFonts w:ascii="Times New Roman" w:hAnsi="Times New Roman" w:cs="Times New Roman"/>
          <w:sz w:val="24"/>
          <w:szCs w:val="24"/>
        </w:rPr>
        <w:t>The current article consolidates evidence from fifteen colleague-review sources: (i) map methods and approaches that reduce the intensity of carbon through layouts and closely coupled operating rules; (ii) normalize the energy results reported per order using transparent conversion factors; And (iii) with attention to automation type and demand pattern, the circumstances under which the conditions under which the impact scale examine the conditions. Justification is practical-a warehouse redisine or retrofit must prefer interference with performing carbon effects before capital-intensive moves-and conceptual, as it formally gives the series a cause series for emissions of distance/time, energy and end. By artifying the normal matrix and synthesizing comparative results, the study equips designers and operators with an evidence-based initial point for low-carbon fulfillment, while underlining a path towards standardized reporting that will make the future evaluation rapidly, fair and more fertile.</w:t>
      </w:r>
    </w:p>
    <w:p w14:paraId="1D13CD2E" w14:textId="77777777" w:rsidR="00CD4571" w:rsidRDefault="00CD4571" w:rsidP="00CD4571">
      <w:pPr>
        <w:spacing w:after="0"/>
        <w:jc w:val="both"/>
        <w:rPr>
          <w:rFonts w:ascii="Times New Roman" w:hAnsi="Times New Roman" w:cs="Times New Roman"/>
          <w:sz w:val="24"/>
          <w:szCs w:val="24"/>
        </w:rPr>
      </w:pPr>
    </w:p>
    <w:p w14:paraId="6AE1C2CC" w14:textId="69CB22AF" w:rsidR="001A0B0E" w:rsidRDefault="001A0B0E" w:rsidP="00E25E90">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Literature review</w:t>
      </w:r>
    </w:p>
    <w:p w14:paraId="7F1F84E6"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With continuous development of electronic trading, the design of the warehouse has shifted a fixed storage to the filling systems, which decided on the geometry of the layout, the location of the cross card, the size of the forward, the logic of the slits and the template-</w:t>
      </w:r>
      <w:proofErr w:type="spellStart"/>
      <w:r w:rsidRPr="00CD4571">
        <w:rPr>
          <w:rFonts w:ascii="Times New Roman" w:hAnsi="Times New Roman" w:cs="Times New Roman"/>
          <w:sz w:val="24"/>
          <w:szCs w:val="24"/>
          <w:lang w:val="en-US"/>
        </w:rPr>
        <w:t>Gowel</w:t>
      </w:r>
      <w:proofErr w:type="spellEnd"/>
      <w:r w:rsidRPr="00CD4571">
        <w:rPr>
          <w:rFonts w:ascii="Times New Roman" w:hAnsi="Times New Roman" w:cs="Times New Roman"/>
          <w:sz w:val="24"/>
          <w:szCs w:val="24"/>
          <w:lang w:val="en-US"/>
        </w:rPr>
        <w:t>-</w:t>
      </w:r>
      <w:proofErr w:type="spellStart"/>
      <w:r w:rsidRPr="00CD4571">
        <w:rPr>
          <w:rFonts w:ascii="Times New Roman" w:hAnsi="Times New Roman" w:cs="Times New Roman"/>
          <w:sz w:val="24"/>
          <w:szCs w:val="24"/>
          <w:lang w:val="en-US"/>
        </w:rPr>
        <w:t>Gowel-Gowel-Gowel</w:t>
      </w:r>
      <w:proofErr w:type="spellEnd"/>
      <w:r w:rsidRPr="00CD4571">
        <w:rPr>
          <w:rFonts w:ascii="Times New Roman" w:hAnsi="Times New Roman" w:cs="Times New Roman"/>
          <w:sz w:val="24"/>
          <w:szCs w:val="24"/>
          <w:lang w:val="en-US"/>
        </w:rPr>
        <w:t xml:space="preserve">, the crowds and the material detain. Environmental literature now considers these spatial possibilities to be a lever for </w:t>
      </w:r>
      <w:proofErr w:type="spellStart"/>
      <w:r w:rsidRPr="00CD4571">
        <w:rPr>
          <w:rFonts w:ascii="Times New Roman" w:hAnsi="Times New Roman" w:cs="Times New Roman"/>
          <w:sz w:val="24"/>
          <w:szCs w:val="24"/>
          <w:lang w:val="en-US"/>
        </w:rPr>
        <w:t>diockerization</w:t>
      </w:r>
      <w:proofErr w:type="spellEnd"/>
      <w:r w:rsidRPr="00CD4571">
        <w:rPr>
          <w:rFonts w:ascii="Times New Roman" w:hAnsi="Times New Roman" w:cs="Times New Roman"/>
          <w:sz w:val="24"/>
          <w:szCs w:val="24"/>
          <w:lang w:val="en-US"/>
        </w:rPr>
        <w:t xml:space="preserve"> instead of a neutral background. The initial landscape analysis determined the energy and emission drivers of the storage and showed how the measure of material handling material, lighting and activity, offers the first system scene where design, </w:t>
      </w:r>
      <w:proofErr w:type="spellStart"/>
      <w:r w:rsidRPr="00CD4571">
        <w:rPr>
          <w:rFonts w:ascii="Times New Roman" w:hAnsi="Times New Roman" w:cs="Times New Roman"/>
          <w:sz w:val="24"/>
          <w:szCs w:val="24"/>
          <w:lang w:val="en-US"/>
        </w:rPr>
        <w:t>Groce</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Fitchinger</w:t>
      </w:r>
      <w:proofErr w:type="spellEnd"/>
      <w:r w:rsidRPr="00CD4571">
        <w:rPr>
          <w:rFonts w:ascii="Times New Roman" w:hAnsi="Times New Roman" w:cs="Times New Roman"/>
          <w:sz w:val="24"/>
          <w:szCs w:val="24"/>
          <w:lang w:val="en-US"/>
        </w:rPr>
        <w:t>, 2017). In parallel integrated modeling has shown that inventory principles interact with storage systems for traveling and reopening passive time, which means that business traps for cost services in energy profiles and regeneration in energy profiles and thus carbon results (</w:t>
      </w:r>
      <w:proofErr w:type="spellStart"/>
      <w:r w:rsidRPr="00CD4571">
        <w:rPr>
          <w:rFonts w:ascii="Times New Roman" w:hAnsi="Times New Roman" w:cs="Times New Roman"/>
          <w:sz w:val="24"/>
          <w:szCs w:val="24"/>
          <w:lang w:val="en-US"/>
        </w:rPr>
        <w:t>Fitchinger</w:t>
      </w:r>
      <w:proofErr w:type="spellEnd"/>
      <w:r w:rsidRPr="00CD4571">
        <w:rPr>
          <w:rFonts w:ascii="Times New Roman" w:hAnsi="Times New Roman" w:cs="Times New Roman"/>
          <w:sz w:val="24"/>
          <w:szCs w:val="24"/>
          <w:lang w:val="en-US"/>
        </w:rPr>
        <w:t xml:space="preserve">, RES, </w:t>
      </w:r>
      <w:proofErr w:type="spellStart"/>
      <w:r w:rsidRPr="00CD4571">
        <w:rPr>
          <w:rFonts w:ascii="Times New Roman" w:hAnsi="Times New Roman" w:cs="Times New Roman"/>
          <w:sz w:val="24"/>
          <w:szCs w:val="24"/>
          <w:lang w:val="en-US"/>
        </w:rPr>
        <w:t>Groce</w:t>
      </w:r>
      <w:proofErr w:type="spellEnd"/>
      <w:r w:rsidRPr="00CD4571">
        <w:rPr>
          <w:rFonts w:ascii="Times New Roman" w:hAnsi="Times New Roman" w:cs="Times New Roman"/>
          <w:sz w:val="24"/>
          <w:szCs w:val="24"/>
          <w:lang w:val="en-US"/>
        </w:rPr>
        <w:t xml:space="preserve"> and Baker, 2015). The consequences are equal but undivided: the layout and proximal operational rules together determine the order on the order.</w:t>
      </w:r>
    </w:p>
    <w:p w14:paraId="59C4FAB8" w14:textId="77777777" w:rsid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 geometry of the strategic function is located at the top of this cascade. </w:t>
      </w:r>
      <w:proofErr w:type="spellStart"/>
      <w:r w:rsidRPr="00CD4571">
        <w:rPr>
          <w:rFonts w:ascii="Times New Roman" w:hAnsi="Times New Roman" w:cs="Times New Roman"/>
          <w:sz w:val="24"/>
          <w:szCs w:val="24"/>
          <w:lang w:val="en-US"/>
        </w:rPr>
        <w:t>Accorsi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Barufaldi</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Manzini</w:t>
      </w:r>
      <w:proofErr w:type="spellEnd"/>
      <w:r w:rsidRPr="00CD4571">
        <w:rPr>
          <w:rFonts w:ascii="Times New Roman" w:hAnsi="Times New Roman" w:cs="Times New Roman"/>
          <w:sz w:val="24"/>
          <w:szCs w:val="24"/>
          <w:lang w:val="en-US"/>
        </w:rPr>
        <w:t xml:space="preserve"> (2017) have developed a model of a multi -body design of buildings, which at the same time shortens the cycle time, total cost and carbon footprint on the warehouse life. Their analysis </w:t>
      </w:r>
      <w:proofErr w:type="spellStart"/>
      <w:r w:rsidRPr="00CD4571">
        <w:rPr>
          <w:rFonts w:ascii="Times New Roman" w:hAnsi="Times New Roman" w:cs="Times New Roman"/>
          <w:sz w:val="24"/>
          <w:szCs w:val="24"/>
          <w:lang w:val="en-US"/>
        </w:rPr>
        <w:t>Peretto</w:t>
      </w:r>
      <w:proofErr w:type="spellEnd"/>
      <w:r w:rsidRPr="00CD4571">
        <w:rPr>
          <w:rFonts w:ascii="Times New Roman" w:hAnsi="Times New Roman" w:cs="Times New Roman"/>
          <w:sz w:val="24"/>
          <w:szCs w:val="24"/>
          <w:lang w:val="en-US"/>
        </w:rPr>
        <w:t xml:space="preserve"> reveals non -trivial tension: compact vertical envelopes can reduce traffic and embodied effects, while wider traces shorten the time, but when the road spread, lighting and HVAC load can inflate. Since almost optimal time can be obtained without leaving most of the benefits of carbon and cost, the study quickly argues when planning capital for carbon geometry possibilities. This strategic signal moves down for an operational design.</w:t>
      </w:r>
    </w:p>
    <w:p w14:paraId="3D0738DB"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lastRenderedPageBreak/>
        <w:t xml:space="preserve">In the operating layer, slots and routing, close the loop between layout and energy. In contexts, Li, Hua, Huang, </w:t>
      </w:r>
      <w:proofErr w:type="spellStart"/>
      <w:r w:rsidRPr="00CD4571">
        <w:rPr>
          <w:rFonts w:ascii="Times New Roman" w:hAnsi="Times New Roman" w:cs="Times New Roman"/>
          <w:sz w:val="24"/>
          <w:szCs w:val="24"/>
          <w:lang w:val="en-US"/>
        </w:rPr>
        <w:t>Sheu</w:t>
      </w:r>
      <w:proofErr w:type="spellEnd"/>
      <w:r w:rsidRPr="00CD4571">
        <w:rPr>
          <w:rFonts w:ascii="Times New Roman" w:hAnsi="Times New Roman" w:cs="Times New Roman"/>
          <w:sz w:val="24"/>
          <w:szCs w:val="24"/>
          <w:lang w:val="en-US"/>
        </w:rPr>
        <w:t xml:space="preserve">, Cheng and Huang (2020) in context, Li, Hua, </w:t>
      </w:r>
      <w:proofErr w:type="spellStart"/>
      <w:r w:rsidRPr="00CD4571">
        <w:rPr>
          <w:rFonts w:ascii="Times New Roman" w:hAnsi="Times New Roman" w:cs="Times New Roman"/>
          <w:sz w:val="24"/>
          <w:szCs w:val="24"/>
          <w:lang w:val="en-US"/>
        </w:rPr>
        <w:t>Huag</w:t>
      </w:r>
      <w:proofErr w:type="spellEnd"/>
      <w:r w:rsidRPr="00CD4571">
        <w:rPr>
          <w:rFonts w:ascii="Times New Roman" w:hAnsi="Times New Roman" w:cs="Times New Roman"/>
          <w:sz w:val="24"/>
          <w:szCs w:val="24"/>
          <w:lang w:val="en-US"/>
        </w:rPr>
        <w:t xml:space="preserve">, Huang, </w:t>
      </w:r>
      <w:proofErr w:type="spellStart"/>
      <w:r w:rsidRPr="00CD4571">
        <w:rPr>
          <w:rFonts w:ascii="Times New Roman" w:hAnsi="Times New Roman" w:cs="Times New Roman"/>
          <w:sz w:val="24"/>
          <w:szCs w:val="24"/>
          <w:lang w:val="en-US"/>
        </w:rPr>
        <w:t>Sheu</w:t>
      </w:r>
      <w:proofErr w:type="spellEnd"/>
      <w:r w:rsidRPr="00CD4571">
        <w:rPr>
          <w:rFonts w:ascii="Times New Roman" w:hAnsi="Times New Roman" w:cs="Times New Roman"/>
          <w:sz w:val="24"/>
          <w:szCs w:val="24"/>
          <w:lang w:val="en-US"/>
        </w:rPr>
        <w:t xml:space="preserve">, Cheng and Huang (2020) for mobile KIVA filling systems. By closing a temporarily united </w:t>
      </w:r>
      <w:proofErr w:type="spellStart"/>
      <w:r w:rsidRPr="00CD4571">
        <w:rPr>
          <w:rFonts w:ascii="Times New Roman" w:hAnsi="Times New Roman" w:cs="Times New Roman"/>
          <w:sz w:val="24"/>
          <w:szCs w:val="24"/>
          <w:lang w:val="en-US"/>
        </w:rPr>
        <w:t>SCor</w:t>
      </w:r>
      <w:proofErr w:type="spellEnd"/>
      <w:r w:rsidRPr="00CD4571">
        <w:rPr>
          <w:rFonts w:ascii="Times New Roman" w:hAnsi="Times New Roman" w:cs="Times New Roman"/>
          <w:sz w:val="24"/>
          <w:szCs w:val="24"/>
          <w:lang w:val="en-US"/>
        </w:rPr>
        <w:t xml:space="preserve"> and favorable turnover slots, the AGV blocking policy and unnecessary relocation reduce their turnover policy, bringing higher transmittance and lower vehicle energy. The result is connected by a common assumption - fast = green only by coincidences - by showing that the logic of storage can explicitly focus on drive energy. In manual or hybrid settings ENE (2016), they change classical goals by minimizing energy rather than the distance itself, using a genetic algorithm to cooperate doses and routes. Since acceleration, turnover and load effects are incorporated, the model better represents how travel is translated into watt hours, not only minutes, and thus emissions when they are paired with context -specific electricity or fuel factors.</w:t>
      </w:r>
    </w:p>
    <w:p w14:paraId="591D05A5"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 physical arrangement is still important, even if politicians are optimal. For the stacking of blocks, typical of maximum buffers, </w:t>
      </w:r>
      <w:proofErr w:type="spellStart"/>
      <w:r w:rsidRPr="00CD4571">
        <w:rPr>
          <w:rFonts w:ascii="Times New Roman" w:hAnsi="Times New Roman" w:cs="Times New Roman"/>
          <w:sz w:val="24"/>
          <w:szCs w:val="24"/>
          <w:lang w:val="en-US"/>
        </w:rPr>
        <w:t>derham</w:t>
      </w:r>
      <w:proofErr w:type="spellEnd"/>
      <w:r w:rsidRPr="00CD4571">
        <w:rPr>
          <w:rFonts w:ascii="Times New Roman" w:hAnsi="Times New Roman" w:cs="Times New Roman"/>
          <w:sz w:val="24"/>
          <w:szCs w:val="24"/>
          <w:lang w:val="en-US"/>
        </w:rPr>
        <w:t xml:space="preserve">, Smith and GUE (2020) show that the lane depth, the number of streets and topology across departures together determine the manipulation performance. Although energy was not a direct dependent variable, travel mapping and maneuvering to power the device is immediate, so the design rules generalize carbon results. The technological choice introduces other nuances. </w:t>
      </w:r>
      <w:proofErr w:type="spellStart"/>
      <w:r w:rsidRPr="00CD4571">
        <w:rPr>
          <w:rFonts w:ascii="Times New Roman" w:hAnsi="Times New Roman" w:cs="Times New Roman"/>
          <w:sz w:val="24"/>
          <w:szCs w:val="24"/>
          <w:lang w:val="en-US"/>
        </w:rPr>
        <w:t>Lewczuk</w:t>
      </w:r>
      <w:proofErr w:type="spellEnd"/>
      <w:r w:rsidRPr="00CD4571">
        <w:rPr>
          <w:rFonts w:ascii="Times New Roman" w:hAnsi="Times New Roman" w:cs="Times New Roman"/>
          <w:sz w:val="24"/>
          <w:szCs w:val="24"/>
          <w:lang w:val="en-US"/>
        </w:rPr>
        <w:t xml:space="preserve"> (2021) compares the use of energy across warehouse technology variants and finds that automation can reduce the traveler by collecting collection while increasing fixed electrical loads; The pure effect depends on the working cycles induced by layouts and the intensity of the local grid carbon. This warns against the treatment of automation as evenly greener without explicit accounting specific to layout.</w:t>
      </w:r>
    </w:p>
    <w:p w14:paraId="496E6DD9"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Robust carbon accounting frames began to standardize comparisons. </w:t>
      </w:r>
      <w:proofErr w:type="spellStart"/>
      <w:r w:rsidRPr="00CD4571">
        <w:rPr>
          <w:rFonts w:ascii="Times New Roman" w:hAnsi="Times New Roman" w:cs="Times New Roman"/>
          <w:sz w:val="24"/>
          <w:szCs w:val="24"/>
          <w:lang w:val="en-US"/>
        </w:rPr>
        <w:t>Perotti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Prataviera</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Melacini</w:t>
      </w:r>
      <w:proofErr w:type="spellEnd"/>
      <w:r w:rsidRPr="00CD4571">
        <w:rPr>
          <w:rFonts w:ascii="Times New Roman" w:hAnsi="Times New Roman" w:cs="Times New Roman"/>
          <w:sz w:val="24"/>
          <w:szCs w:val="24"/>
          <w:lang w:val="en-US"/>
        </w:rPr>
        <w:t xml:space="preserve"> (2022) propose calculation at a level that integrates data on measured energy and activity and emphasizes the pitfalls of heterogenic function units. Their recommendations - report a harmonized metric such as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to order along with the system borders - synthesis in the layout of layout and building systems that receive this overview. For comparable denominators, the role of controls is visible. Simulation from </w:t>
      </w:r>
      <w:proofErr w:type="spellStart"/>
      <w:r w:rsidRPr="00CD4571">
        <w:rPr>
          <w:rFonts w:ascii="Times New Roman" w:hAnsi="Times New Roman" w:cs="Times New Roman"/>
          <w:sz w:val="24"/>
          <w:szCs w:val="24"/>
          <w:lang w:val="en-US"/>
        </w:rPr>
        <w:t>Füchtenhans</w:t>
      </w:r>
      <w:proofErr w:type="spellEnd"/>
      <w:r w:rsidRPr="00CD4571">
        <w:rPr>
          <w:rFonts w:ascii="Times New Roman" w:hAnsi="Times New Roman" w:cs="Times New Roman"/>
          <w:sz w:val="24"/>
          <w:szCs w:val="24"/>
          <w:lang w:val="en-US"/>
        </w:rPr>
        <w:t xml:space="preserve">, Glock, Gross and </w:t>
      </w:r>
      <w:proofErr w:type="spellStart"/>
      <w:r w:rsidRPr="00CD4571">
        <w:rPr>
          <w:rFonts w:ascii="Times New Roman" w:hAnsi="Times New Roman" w:cs="Times New Roman"/>
          <w:sz w:val="24"/>
          <w:szCs w:val="24"/>
          <w:lang w:val="en-US"/>
        </w:rPr>
        <w:t>Zanoni</w:t>
      </w:r>
      <w:proofErr w:type="spellEnd"/>
      <w:r w:rsidRPr="00CD4571">
        <w:rPr>
          <w:rFonts w:ascii="Times New Roman" w:hAnsi="Times New Roman" w:cs="Times New Roman"/>
          <w:sz w:val="24"/>
          <w:szCs w:val="24"/>
          <w:lang w:val="en-US"/>
        </w:rPr>
        <w:t xml:space="preserve"> (2021) suggests that intelligent lighting policies overcome static plans, especially if they monitor the casting formulas generated by slot and direction; Economical curtains at the spatial pace flow that induces the layout. Similarly, Carli, </w:t>
      </w:r>
      <w:proofErr w:type="spellStart"/>
      <w:r w:rsidRPr="00CD4571">
        <w:rPr>
          <w:rFonts w:ascii="Times New Roman" w:hAnsi="Times New Roman" w:cs="Times New Roman"/>
          <w:sz w:val="24"/>
          <w:szCs w:val="24"/>
          <w:lang w:val="en-US"/>
        </w:rPr>
        <w:t>Dotoli</w:t>
      </w:r>
      <w:proofErr w:type="spellEnd"/>
      <w:r w:rsidRPr="00CD4571">
        <w:rPr>
          <w:rFonts w:ascii="Times New Roman" w:hAnsi="Times New Roman" w:cs="Times New Roman"/>
          <w:sz w:val="24"/>
          <w:szCs w:val="24"/>
          <w:lang w:val="en-US"/>
        </w:rPr>
        <w:t xml:space="preserve">, Pellegrino and </w:t>
      </w:r>
      <w:proofErr w:type="spellStart"/>
      <w:r w:rsidRPr="00CD4571">
        <w:rPr>
          <w:rFonts w:ascii="Times New Roman" w:hAnsi="Times New Roman" w:cs="Times New Roman"/>
          <w:sz w:val="24"/>
          <w:szCs w:val="24"/>
          <w:lang w:val="en-US"/>
        </w:rPr>
        <w:t>Ranieri</w:t>
      </w:r>
      <w:proofErr w:type="spellEnd"/>
      <w:r w:rsidRPr="00CD4571">
        <w:rPr>
          <w:rFonts w:ascii="Times New Roman" w:hAnsi="Times New Roman" w:cs="Times New Roman"/>
          <w:sz w:val="24"/>
          <w:szCs w:val="24"/>
          <w:lang w:val="en-US"/>
        </w:rPr>
        <w:t xml:space="preserve"> (2020) show that optimized charging strategies for fleets for handling electrical material reduce costs and emissions, but efficiency depends on top warehouse profiles-shaped logical layout and order distribution.</w:t>
      </w:r>
    </w:p>
    <w:p w14:paraId="2C78EEAE"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Route research is now modeling energy. </w:t>
      </w:r>
      <w:proofErr w:type="spellStart"/>
      <w:r w:rsidRPr="00CD4571">
        <w:rPr>
          <w:rFonts w:ascii="Times New Roman" w:hAnsi="Times New Roman" w:cs="Times New Roman"/>
          <w:sz w:val="24"/>
          <w:szCs w:val="24"/>
          <w:lang w:val="en-US"/>
        </w:rPr>
        <w:t>Atashi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Khoei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Süral</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Turna</w:t>
      </w:r>
      <w:proofErr w:type="spellEnd"/>
      <w:r w:rsidRPr="00CD4571">
        <w:rPr>
          <w:rFonts w:ascii="Times New Roman" w:hAnsi="Times New Roman" w:cs="Times New Roman"/>
          <w:sz w:val="24"/>
          <w:szCs w:val="24"/>
          <w:lang w:val="en-US"/>
        </w:rPr>
        <w:t xml:space="preserve"> (2023) are introducing a problem with choosing the order to select the order on energy and capture the effects of friction and acceleration for horizontal and vertical movements. Compared to distance -based trips, optimized energy paths meaningfully reduced consumption without changing the floor plan, which is important for electronic trading sites that often cannot be reconfigured to geometry. It also depends on the political context. For prices and shops, Chen, Wang, Kumar and Kumar (2016) show that emissions are shifting the optimum warehouse decision towards energy -efficient slotting, thicker areas and electrified fleets, where marginal reduction is the cheapest; Carbon prices are therefore formed by layouts and operating rules not only through ethics, but also formal optimization.</w:t>
      </w:r>
    </w:p>
    <w:p w14:paraId="366962AD"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At the equipment-Layout interface, the selection and use of the fleet are designed together by spatial design. </w:t>
      </w:r>
      <w:proofErr w:type="spellStart"/>
      <w:r w:rsidRPr="00CD4571">
        <w:rPr>
          <w:rFonts w:ascii="Times New Roman" w:hAnsi="Times New Roman" w:cs="Times New Roman"/>
          <w:sz w:val="24"/>
          <w:szCs w:val="24"/>
          <w:lang w:val="en-US"/>
        </w:rPr>
        <w:t>Facchini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Mummolo</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Mossa</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Digiesi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Boenzi</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Verriello</w:t>
      </w:r>
      <w:proofErr w:type="spellEnd"/>
      <w:r w:rsidRPr="00CD4571">
        <w:rPr>
          <w:rFonts w:ascii="Times New Roman" w:hAnsi="Times New Roman" w:cs="Times New Roman"/>
          <w:sz w:val="24"/>
          <w:szCs w:val="24"/>
          <w:lang w:val="en-US"/>
        </w:rPr>
        <w:t xml:space="preserve"> (2016) compare the electric and LPG forklifts empirically and find significant differences in greenhouse gases conditional duties and patterns of use; Layouts that compress travel and smooth flows allow electric fleets to capture their advantage. </w:t>
      </w:r>
      <w:proofErr w:type="spellStart"/>
      <w:r w:rsidRPr="00CD4571">
        <w:rPr>
          <w:rFonts w:ascii="Times New Roman" w:hAnsi="Times New Roman" w:cs="Times New Roman"/>
          <w:sz w:val="24"/>
          <w:szCs w:val="24"/>
          <w:lang w:val="en-US"/>
        </w:rPr>
        <w:t>Pashkevich</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Hafor</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Karlsson</w:t>
      </w:r>
      <w:proofErr w:type="spellEnd"/>
      <w:r w:rsidRPr="00CD4571">
        <w:rPr>
          <w:rFonts w:ascii="Times New Roman" w:hAnsi="Times New Roman" w:cs="Times New Roman"/>
          <w:sz w:val="24"/>
          <w:szCs w:val="24"/>
          <w:lang w:val="en-US"/>
        </w:rPr>
        <w:t xml:space="preserve"> and Chowdhury (2019), which expand this, use longitudinal sensors data to show how load and productivity profiles </w:t>
      </w:r>
      <w:r w:rsidRPr="00CD4571">
        <w:rPr>
          <w:rFonts w:ascii="Times New Roman" w:hAnsi="Times New Roman" w:cs="Times New Roman"/>
          <w:sz w:val="24"/>
          <w:szCs w:val="24"/>
          <w:lang w:val="en-US"/>
        </w:rPr>
        <w:lastRenderedPageBreak/>
        <w:t>together use the load on the effects of carbon effects. Finally, Ren, Ku, Wang and Wu (2023) explicitly insert emissions into the design of the green warehouse design based on the analysis of cases, reducing reports during re-zoning and reworking are controlled by carbon sensitive. While it is tied to the context, access signals are closer to the evaluation of the layout, where the emissions are not thoughtful but the main criterion.</w:t>
      </w:r>
    </w:p>
    <w:p w14:paraId="03FB5C0C"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Three gaps persist throughout the body. First, the results are reported in heterogeneous units-KWH per square meter, energy on line or time proxy-synthesis of cross studies is difficult, even if the directional effects are aligned. Second, many interventions are connected; Changes in slots come up with changed order release or upgrade lighting up to the new policies of the aisles, which blurring the assignment and underestimating or overestimating the independent effect of the layout. Thirdly, the moderator analysis remains limited: demand density, variety SKU, type of automation (manual versus AMR/AS/RS) and carbon intensity with electricity is likely that the results are few studies. These gaps motivate targeted synthesis focused on the layouts associated with the layouts that directly affect </w:t>
      </w:r>
      <w:proofErr w:type="spellStart"/>
      <w:r w:rsidRPr="00CD4571">
        <w:rPr>
          <w:rFonts w:ascii="Times New Roman" w:hAnsi="Times New Roman" w:cs="Times New Roman"/>
          <w:sz w:val="24"/>
          <w:szCs w:val="24"/>
          <w:lang w:val="en-US"/>
        </w:rPr>
        <w:t>correshation</w:t>
      </w:r>
      <w:proofErr w:type="spellEnd"/>
      <w:r w:rsidRPr="00CD4571">
        <w:rPr>
          <w:rFonts w:ascii="Times New Roman" w:hAnsi="Times New Roman" w:cs="Times New Roman"/>
          <w:sz w:val="24"/>
          <w:szCs w:val="24"/>
          <w:lang w:val="en-US"/>
        </w:rPr>
        <w:t xml:space="preserve"> on the order, while agnostic about whether evidence results from simulation, optimization or field.</w:t>
      </w:r>
    </w:p>
    <w:p w14:paraId="5F4510F0" w14:textId="6AD7C1D7" w:rsidR="007175FE"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This overview therefore monitors three goals: map and classify methods and approaches that reduce carbon intensity through the warehouse layout and firmly connected operating rules; harmonize the heterogeneous results of energy conversion into a command using transparent factors and borders; and identify the conditions under which the interventions of the scale or the misery, with an emphasis on automation of acceptance, demand structure and network intensity. Therefore, we articulate two research questions and hypotheses to perform this analysis. RQ1 asks which interventions associated with the layout most permanently reduce the order on order across technology and demand profiles. H1 assumes that assignment of a storage based on proximity and routing with which minimizing energy provides a more reliable reduction in emissions than changes in geometry only when demand is mild to high because it directly attacks travel and inactivity. RQ2 asks when automation and energy controls bring an additive rather than compensating benefits. H2 argues that goods and intelligent energy systems overcome manual systems on the partitions when the layout is tuned to suppress overload and carbon intensity on the local network is below medium levels. These suggestions integrate strategic geometry, surgery</w:t>
      </w:r>
    </w:p>
    <w:p w14:paraId="72343277" w14:textId="77777777" w:rsidR="00CD4571" w:rsidRDefault="00CD4571" w:rsidP="00CD4571">
      <w:pPr>
        <w:spacing w:after="0"/>
        <w:jc w:val="both"/>
        <w:rPr>
          <w:rFonts w:ascii="Times New Roman" w:hAnsi="Times New Roman" w:cs="Times New Roman"/>
          <w:sz w:val="24"/>
          <w:szCs w:val="24"/>
          <w:lang w:val="en-US"/>
        </w:rPr>
      </w:pPr>
    </w:p>
    <w:p w14:paraId="75F8CE47" w14:textId="40E3C1CF" w:rsidR="007175FE" w:rsidRDefault="007175FE" w:rsidP="001A0B0E">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Methods</w:t>
      </w:r>
    </w:p>
    <w:p w14:paraId="273886A8" w14:textId="385FDD70" w:rsidR="00CD4571" w:rsidRPr="00AE5981" w:rsidRDefault="00CD4571" w:rsidP="00AE598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This study is a structured synthesis of evidence with quantitative elements rather than a primary experiment. A unit of analysis is an estimate of the effect that each article includes; No human participants were accepted. We have defined the interest phenomenon as a design or operating options associated with the layout of electronic trading or narrowly comparable warehouses that can credibly change the distances of travel, cycles for equipment or loading of construction services and thus carbon results. The primary result is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to order; Secondary results include kWh to order and travel distance or time per line. According to a pre -specified protocol, we searched Scopus, Web of Science, IEEE XPLORE and </w:t>
      </w:r>
      <w:proofErr w:type="spellStart"/>
      <w:r w:rsidRPr="00CD4571">
        <w:rPr>
          <w:rFonts w:ascii="Times New Roman" w:hAnsi="Times New Roman" w:cs="Times New Roman"/>
          <w:sz w:val="24"/>
          <w:szCs w:val="24"/>
          <w:lang w:val="en-US"/>
        </w:rPr>
        <w:t>Scienceridect</w:t>
      </w:r>
      <w:proofErr w:type="spellEnd"/>
      <w:r w:rsidRPr="00CD4571">
        <w:rPr>
          <w:rFonts w:ascii="Times New Roman" w:hAnsi="Times New Roman" w:cs="Times New Roman"/>
          <w:sz w:val="24"/>
          <w:szCs w:val="24"/>
          <w:lang w:val="en-US"/>
        </w:rPr>
        <w:t xml:space="preserve"> for English, reviewed studies since 2010–2025 from 2010-2025 using combined "ASR" Asr-Co2 " E-commerce/performance. " We got the results of the database with the return and forward snowballs from key papers and projected titles/abstracts in a double duplicate, which dealt with conflicts with Cohen KK reported for the </w:t>
      </w:r>
      <w:proofErr w:type="spellStart"/>
      <w:r w:rsidRPr="00CD4571">
        <w:rPr>
          <w:rFonts w:ascii="Times New Roman" w:hAnsi="Times New Roman" w:cs="Times New Roman"/>
          <w:sz w:val="24"/>
          <w:szCs w:val="24"/>
          <w:lang w:val="en-US"/>
        </w:rPr>
        <w:t>Interraker</w:t>
      </w:r>
      <w:proofErr w:type="spellEnd"/>
      <w:r w:rsidRPr="00CD4571">
        <w:rPr>
          <w:rFonts w:ascii="Times New Roman" w:hAnsi="Times New Roman" w:cs="Times New Roman"/>
          <w:sz w:val="24"/>
          <w:szCs w:val="24"/>
          <w:lang w:val="en-US"/>
        </w:rPr>
        <w:t xml:space="preserve"> agreement.</w:t>
      </w:r>
    </w:p>
    <w:tbl>
      <w:tblPr>
        <w:tblStyle w:val="TableGrid"/>
        <w:tblW w:w="0" w:type="auto"/>
        <w:tblLook w:val="04A0" w:firstRow="1" w:lastRow="0" w:firstColumn="1" w:lastColumn="0" w:noHBand="0" w:noVBand="1"/>
      </w:tblPr>
      <w:tblGrid>
        <w:gridCol w:w="2003"/>
        <w:gridCol w:w="1728"/>
        <w:gridCol w:w="1728"/>
        <w:gridCol w:w="1762"/>
        <w:gridCol w:w="1728"/>
      </w:tblGrid>
      <w:tr w:rsidR="00AE5981" w:rsidRPr="00AE5981" w14:paraId="381A8BD0" w14:textId="77777777" w:rsidTr="00D964AE">
        <w:tc>
          <w:tcPr>
            <w:tcW w:w="1728" w:type="dxa"/>
          </w:tcPr>
          <w:p w14:paraId="48C5BB8D"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Intervention category</w:t>
            </w:r>
          </w:p>
        </w:tc>
        <w:tc>
          <w:tcPr>
            <w:tcW w:w="1728" w:type="dxa"/>
          </w:tcPr>
          <w:p w14:paraId="64B8D933"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Number of sources (mapped)</w:t>
            </w:r>
          </w:p>
        </w:tc>
        <w:tc>
          <w:tcPr>
            <w:tcW w:w="1728" w:type="dxa"/>
          </w:tcPr>
          <w:p w14:paraId="22717696"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Outcome metrics encountered</w:t>
            </w:r>
          </w:p>
        </w:tc>
        <w:tc>
          <w:tcPr>
            <w:tcW w:w="1728" w:type="dxa"/>
          </w:tcPr>
          <w:p w14:paraId="75DF1209"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Pooling status</w:t>
            </w:r>
          </w:p>
        </w:tc>
        <w:tc>
          <w:tcPr>
            <w:tcW w:w="1728" w:type="dxa"/>
          </w:tcPr>
          <w:p w14:paraId="09C3D04B"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Representative findings / sources</w:t>
            </w:r>
          </w:p>
        </w:tc>
      </w:tr>
      <w:tr w:rsidR="00AE5981" w:rsidRPr="00AE5981" w14:paraId="26685160" w14:textId="77777777" w:rsidTr="00D964AE">
        <w:tc>
          <w:tcPr>
            <w:tcW w:w="1728" w:type="dxa"/>
          </w:tcPr>
          <w:p w14:paraId="6D7277BC"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Storage assignment &amp; </w:t>
            </w:r>
            <w:r w:rsidRPr="00AE5981">
              <w:rPr>
                <w:rFonts w:ascii="Times New Roman" w:hAnsi="Times New Roman" w:cs="Times New Roman"/>
                <w:sz w:val="24"/>
                <w:szCs w:val="24"/>
              </w:rPr>
              <w:lastRenderedPageBreak/>
              <w:t>forward-area configuration</w:t>
            </w:r>
          </w:p>
        </w:tc>
        <w:tc>
          <w:tcPr>
            <w:tcW w:w="1728" w:type="dxa"/>
          </w:tcPr>
          <w:p w14:paraId="5B686AF2"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lastRenderedPageBreak/>
              <w:t>2</w:t>
            </w:r>
          </w:p>
        </w:tc>
        <w:tc>
          <w:tcPr>
            <w:tcW w:w="1728" w:type="dxa"/>
          </w:tcPr>
          <w:p w14:paraId="4FDBA54C" w14:textId="77777777" w:rsidR="00AE5981" w:rsidRPr="00AE5981" w:rsidRDefault="00AE5981" w:rsidP="00AE5981">
            <w:pPr>
              <w:jc w:val="both"/>
              <w:rPr>
                <w:rFonts w:ascii="Times New Roman" w:hAnsi="Times New Roman" w:cs="Times New Roman"/>
                <w:sz w:val="24"/>
                <w:szCs w:val="24"/>
              </w:rPr>
            </w:pPr>
            <w:proofErr w:type="spellStart"/>
            <w:r w:rsidRPr="00AE5981">
              <w:rPr>
                <w:rFonts w:ascii="Times New Roman" w:hAnsi="Times New Roman" w:cs="Times New Roman"/>
                <w:sz w:val="24"/>
                <w:szCs w:val="24"/>
              </w:rPr>
              <w:t>CO₂e</w:t>
            </w:r>
            <w:proofErr w:type="spellEnd"/>
            <w:r w:rsidRPr="00AE5981">
              <w:rPr>
                <w:rFonts w:ascii="Times New Roman" w:hAnsi="Times New Roman" w:cs="Times New Roman"/>
                <w:sz w:val="24"/>
                <w:szCs w:val="24"/>
              </w:rPr>
              <w:t xml:space="preserve">/order; kWh/order (converted); </w:t>
            </w:r>
            <w:r w:rsidRPr="00AE5981">
              <w:rPr>
                <w:rFonts w:ascii="Times New Roman" w:hAnsi="Times New Roman" w:cs="Times New Roman"/>
                <w:sz w:val="24"/>
                <w:szCs w:val="24"/>
              </w:rPr>
              <w:lastRenderedPageBreak/>
              <w:t>distance/time (converted)</w:t>
            </w:r>
          </w:p>
        </w:tc>
        <w:tc>
          <w:tcPr>
            <w:tcW w:w="1728" w:type="dxa"/>
          </w:tcPr>
          <w:p w14:paraId="38613737"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lastRenderedPageBreak/>
              <w:t>Pooling feasible in automated settings</w:t>
            </w:r>
          </w:p>
        </w:tc>
        <w:tc>
          <w:tcPr>
            <w:tcW w:w="1728" w:type="dxa"/>
          </w:tcPr>
          <w:p w14:paraId="04901452"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Energy-aware slotting reduces AGV blocking </w:t>
            </w:r>
            <w:r w:rsidRPr="00AE5981">
              <w:rPr>
                <w:rFonts w:ascii="Times New Roman" w:hAnsi="Times New Roman" w:cs="Times New Roman"/>
                <w:sz w:val="24"/>
                <w:szCs w:val="24"/>
              </w:rPr>
              <w:lastRenderedPageBreak/>
              <w:t>and idle energy; representative: Li et al., 2020</w:t>
            </w:r>
          </w:p>
        </w:tc>
      </w:tr>
      <w:tr w:rsidR="00AE5981" w:rsidRPr="00AE5981" w14:paraId="17CA0919" w14:textId="77777777" w:rsidTr="00D964AE">
        <w:tc>
          <w:tcPr>
            <w:tcW w:w="1728" w:type="dxa"/>
          </w:tcPr>
          <w:p w14:paraId="0B06A393"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lastRenderedPageBreak/>
              <w:t>Picker routing &amp; batching (energy-minimizing)</w:t>
            </w:r>
          </w:p>
        </w:tc>
        <w:tc>
          <w:tcPr>
            <w:tcW w:w="1728" w:type="dxa"/>
          </w:tcPr>
          <w:p w14:paraId="18BDEDC2"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2</w:t>
            </w:r>
          </w:p>
        </w:tc>
        <w:tc>
          <w:tcPr>
            <w:tcW w:w="1728" w:type="dxa"/>
          </w:tcPr>
          <w:p w14:paraId="4956FD86"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kWh/order (modeled); distance/time (converted)</w:t>
            </w:r>
          </w:p>
        </w:tc>
        <w:tc>
          <w:tcPr>
            <w:tcW w:w="1728" w:type="dxa"/>
          </w:tcPr>
          <w:p w14:paraId="2948D38D"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Pooling feasible in forklift contexts</w:t>
            </w:r>
          </w:p>
        </w:tc>
        <w:tc>
          <w:tcPr>
            <w:tcW w:w="1728" w:type="dxa"/>
          </w:tcPr>
          <w:p w14:paraId="69E881D7"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Energy-minimizing routing outperforms distance-based tours; representative: </w:t>
            </w:r>
            <w:proofErr w:type="spellStart"/>
            <w:r w:rsidRPr="00AE5981">
              <w:rPr>
                <w:rFonts w:ascii="Times New Roman" w:hAnsi="Times New Roman" w:cs="Times New Roman"/>
                <w:sz w:val="24"/>
                <w:szCs w:val="24"/>
              </w:rPr>
              <w:t>Ene</w:t>
            </w:r>
            <w:proofErr w:type="spellEnd"/>
            <w:r w:rsidRPr="00AE5981">
              <w:rPr>
                <w:rFonts w:ascii="Times New Roman" w:hAnsi="Times New Roman" w:cs="Times New Roman"/>
                <w:sz w:val="24"/>
                <w:szCs w:val="24"/>
              </w:rPr>
              <w:t xml:space="preserve">, 2016; </w:t>
            </w:r>
            <w:proofErr w:type="spellStart"/>
            <w:r w:rsidRPr="00AE5981">
              <w:rPr>
                <w:rFonts w:ascii="Times New Roman" w:hAnsi="Times New Roman" w:cs="Times New Roman"/>
                <w:sz w:val="24"/>
                <w:szCs w:val="24"/>
              </w:rPr>
              <w:t>Atashi</w:t>
            </w:r>
            <w:proofErr w:type="spellEnd"/>
            <w:r w:rsidRPr="00AE5981">
              <w:rPr>
                <w:rFonts w:ascii="Times New Roman" w:hAnsi="Times New Roman" w:cs="Times New Roman"/>
                <w:sz w:val="24"/>
                <w:szCs w:val="24"/>
              </w:rPr>
              <w:t xml:space="preserve"> </w:t>
            </w:r>
            <w:proofErr w:type="spellStart"/>
            <w:r w:rsidRPr="00AE5981">
              <w:rPr>
                <w:rFonts w:ascii="Times New Roman" w:hAnsi="Times New Roman" w:cs="Times New Roman"/>
                <w:sz w:val="24"/>
                <w:szCs w:val="24"/>
              </w:rPr>
              <w:t>Khoei</w:t>
            </w:r>
            <w:proofErr w:type="spellEnd"/>
            <w:r w:rsidRPr="00AE5981">
              <w:rPr>
                <w:rFonts w:ascii="Times New Roman" w:hAnsi="Times New Roman" w:cs="Times New Roman"/>
                <w:sz w:val="24"/>
                <w:szCs w:val="24"/>
              </w:rPr>
              <w:t xml:space="preserve"> et al., 2023</w:t>
            </w:r>
          </w:p>
        </w:tc>
      </w:tr>
      <w:tr w:rsidR="00AE5981" w:rsidRPr="00AE5981" w14:paraId="45FA5DAD" w14:textId="77777777" w:rsidTr="00D964AE">
        <w:tc>
          <w:tcPr>
            <w:tcW w:w="1728" w:type="dxa"/>
          </w:tcPr>
          <w:p w14:paraId="3CCBBE74"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Physical geometry / aisle &amp; cross-aisle design</w:t>
            </w:r>
          </w:p>
        </w:tc>
        <w:tc>
          <w:tcPr>
            <w:tcW w:w="1728" w:type="dxa"/>
          </w:tcPr>
          <w:p w14:paraId="6F562EB8"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3</w:t>
            </w:r>
          </w:p>
        </w:tc>
        <w:tc>
          <w:tcPr>
            <w:tcW w:w="1728" w:type="dxa"/>
          </w:tcPr>
          <w:p w14:paraId="584B4D17"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Distance/time (converted to energy); some kWh</w:t>
            </w:r>
          </w:p>
        </w:tc>
        <w:tc>
          <w:tcPr>
            <w:tcW w:w="1728" w:type="dxa"/>
          </w:tcPr>
          <w:p w14:paraId="5BD95C1F"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Descriptive synthesis (heterogeneous)</w:t>
            </w:r>
          </w:p>
        </w:tc>
        <w:tc>
          <w:tcPr>
            <w:tcW w:w="1728" w:type="dxa"/>
          </w:tcPr>
          <w:p w14:paraId="3CAFF943"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Lane depth, aisle count, cross-aisle placement affect travel; representative: </w:t>
            </w:r>
            <w:proofErr w:type="spellStart"/>
            <w:r w:rsidRPr="00AE5981">
              <w:rPr>
                <w:rFonts w:ascii="Times New Roman" w:hAnsi="Times New Roman" w:cs="Times New Roman"/>
                <w:sz w:val="24"/>
                <w:szCs w:val="24"/>
              </w:rPr>
              <w:t>Derhami</w:t>
            </w:r>
            <w:proofErr w:type="spellEnd"/>
            <w:r w:rsidRPr="00AE5981">
              <w:rPr>
                <w:rFonts w:ascii="Times New Roman" w:hAnsi="Times New Roman" w:cs="Times New Roman"/>
                <w:sz w:val="24"/>
                <w:szCs w:val="24"/>
              </w:rPr>
              <w:t xml:space="preserve"> et al., 2020; Accorsi et al., 2017; Ren et al., 2023</w:t>
            </w:r>
          </w:p>
        </w:tc>
      </w:tr>
      <w:tr w:rsidR="00AE5981" w:rsidRPr="00AE5981" w14:paraId="3F7E2701" w14:textId="77777777" w:rsidTr="00D964AE">
        <w:tc>
          <w:tcPr>
            <w:tcW w:w="1728" w:type="dxa"/>
          </w:tcPr>
          <w:p w14:paraId="30E883A0"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Control-layer measures (lighting/HVAC)</w:t>
            </w:r>
          </w:p>
        </w:tc>
        <w:tc>
          <w:tcPr>
            <w:tcW w:w="1728" w:type="dxa"/>
          </w:tcPr>
          <w:p w14:paraId="630E596E"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2</w:t>
            </w:r>
          </w:p>
        </w:tc>
        <w:tc>
          <w:tcPr>
            <w:tcW w:w="1728" w:type="dxa"/>
          </w:tcPr>
          <w:p w14:paraId="3889B5AA"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kWh/order (metered or simulated)</w:t>
            </w:r>
          </w:p>
        </w:tc>
        <w:tc>
          <w:tcPr>
            <w:tcW w:w="1728" w:type="dxa"/>
          </w:tcPr>
          <w:p w14:paraId="160B1965"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Pooling feasible for lighting-only</w:t>
            </w:r>
          </w:p>
        </w:tc>
        <w:tc>
          <w:tcPr>
            <w:tcW w:w="1728" w:type="dxa"/>
          </w:tcPr>
          <w:p w14:paraId="42D9FAFA"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Occupancy-linked lighting reduces electricity vs. static schedules; representative: </w:t>
            </w:r>
            <w:proofErr w:type="spellStart"/>
            <w:r w:rsidRPr="00AE5981">
              <w:rPr>
                <w:rFonts w:ascii="Times New Roman" w:hAnsi="Times New Roman" w:cs="Times New Roman"/>
                <w:sz w:val="24"/>
                <w:szCs w:val="24"/>
              </w:rPr>
              <w:t>Füchtenhans</w:t>
            </w:r>
            <w:proofErr w:type="spellEnd"/>
            <w:r w:rsidRPr="00AE5981">
              <w:rPr>
                <w:rFonts w:ascii="Times New Roman" w:hAnsi="Times New Roman" w:cs="Times New Roman"/>
                <w:sz w:val="24"/>
                <w:szCs w:val="24"/>
              </w:rPr>
              <w:t xml:space="preserve"> et al., 2021; </w:t>
            </w:r>
            <w:proofErr w:type="spellStart"/>
            <w:r w:rsidRPr="00AE5981">
              <w:rPr>
                <w:rFonts w:ascii="Times New Roman" w:hAnsi="Times New Roman" w:cs="Times New Roman"/>
                <w:sz w:val="24"/>
                <w:szCs w:val="24"/>
              </w:rPr>
              <w:t>Lewczuk</w:t>
            </w:r>
            <w:proofErr w:type="spellEnd"/>
            <w:r w:rsidRPr="00AE5981">
              <w:rPr>
                <w:rFonts w:ascii="Times New Roman" w:hAnsi="Times New Roman" w:cs="Times New Roman"/>
                <w:sz w:val="24"/>
                <w:szCs w:val="24"/>
              </w:rPr>
              <w:t>, 2021</w:t>
            </w:r>
          </w:p>
        </w:tc>
      </w:tr>
      <w:tr w:rsidR="00AE5981" w:rsidRPr="00AE5981" w14:paraId="485B177D" w14:textId="77777777" w:rsidTr="00D964AE">
        <w:tc>
          <w:tcPr>
            <w:tcW w:w="1728" w:type="dxa"/>
          </w:tcPr>
          <w:p w14:paraId="65AB3790"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Fleet &amp; charging strategies</w:t>
            </w:r>
          </w:p>
        </w:tc>
        <w:tc>
          <w:tcPr>
            <w:tcW w:w="1728" w:type="dxa"/>
          </w:tcPr>
          <w:p w14:paraId="747F8639"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3</w:t>
            </w:r>
          </w:p>
        </w:tc>
        <w:tc>
          <w:tcPr>
            <w:tcW w:w="1728" w:type="dxa"/>
          </w:tcPr>
          <w:p w14:paraId="5B4D1CA9"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kWh or fuel per task/order; </w:t>
            </w:r>
            <w:proofErr w:type="spellStart"/>
            <w:r w:rsidRPr="00AE5981">
              <w:rPr>
                <w:rFonts w:ascii="Times New Roman" w:hAnsi="Times New Roman" w:cs="Times New Roman"/>
                <w:sz w:val="24"/>
                <w:szCs w:val="24"/>
              </w:rPr>
              <w:t>CO₂e</w:t>
            </w:r>
            <w:proofErr w:type="spellEnd"/>
            <w:r w:rsidRPr="00AE5981">
              <w:rPr>
                <w:rFonts w:ascii="Times New Roman" w:hAnsi="Times New Roman" w:cs="Times New Roman"/>
                <w:sz w:val="24"/>
                <w:szCs w:val="24"/>
              </w:rPr>
              <w:t>/order (converted)</w:t>
            </w:r>
          </w:p>
        </w:tc>
        <w:tc>
          <w:tcPr>
            <w:tcW w:w="1728" w:type="dxa"/>
          </w:tcPr>
          <w:p w14:paraId="38516539"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Descriptive synthesis</w:t>
            </w:r>
          </w:p>
        </w:tc>
        <w:tc>
          <w:tcPr>
            <w:tcW w:w="1728" w:type="dxa"/>
          </w:tcPr>
          <w:p w14:paraId="25A50FC7"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Optimized charging and fleet type matter; representative: Carli et al., 2020; </w:t>
            </w:r>
            <w:proofErr w:type="spellStart"/>
            <w:r w:rsidRPr="00AE5981">
              <w:rPr>
                <w:rFonts w:ascii="Times New Roman" w:hAnsi="Times New Roman" w:cs="Times New Roman"/>
                <w:sz w:val="24"/>
                <w:szCs w:val="24"/>
              </w:rPr>
              <w:t>Facchini</w:t>
            </w:r>
            <w:proofErr w:type="spellEnd"/>
            <w:r w:rsidRPr="00AE5981">
              <w:rPr>
                <w:rFonts w:ascii="Times New Roman" w:hAnsi="Times New Roman" w:cs="Times New Roman"/>
                <w:sz w:val="24"/>
                <w:szCs w:val="24"/>
              </w:rPr>
              <w:t xml:space="preserve"> et al., 2016; </w:t>
            </w:r>
            <w:proofErr w:type="spellStart"/>
            <w:r w:rsidRPr="00AE5981">
              <w:rPr>
                <w:rFonts w:ascii="Times New Roman" w:hAnsi="Times New Roman" w:cs="Times New Roman"/>
                <w:sz w:val="24"/>
                <w:szCs w:val="24"/>
              </w:rPr>
              <w:t>Pashkevich</w:t>
            </w:r>
            <w:proofErr w:type="spellEnd"/>
            <w:r w:rsidRPr="00AE5981">
              <w:rPr>
                <w:rFonts w:ascii="Times New Roman" w:hAnsi="Times New Roman" w:cs="Times New Roman"/>
                <w:sz w:val="24"/>
                <w:szCs w:val="24"/>
              </w:rPr>
              <w:t xml:space="preserve"> et al., 2019</w:t>
            </w:r>
          </w:p>
        </w:tc>
      </w:tr>
      <w:tr w:rsidR="00AE5981" w:rsidRPr="00AE5981" w14:paraId="006A22D1" w14:textId="77777777" w:rsidTr="00D964AE">
        <w:tc>
          <w:tcPr>
            <w:tcW w:w="1728" w:type="dxa"/>
          </w:tcPr>
          <w:p w14:paraId="69A0FA36"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Accounting/policy frameworks</w:t>
            </w:r>
          </w:p>
        </w:tc>
        <w:tc>
          <w:tcPr>
            <w:tcW w:w="1728" w:type="dxa"/>
          </w:tcPr>
          <w:p w14:paraId="5FABE7B8"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3</w:t>
            </w:r>
          </w:p>
        </w:tc>
        <w:tc>
          <w:tcPr>
            <w:tcW w:w="1728" w:type="dxa"/>
          </w:tcPr>
          <w:p w14:paraId="60E57295" w14:textId="77777777" w:rsidR="00AE5981" w:rsidRPr="00AE5981" w:rsidRDefault="00AE5981" w:rsidP="00AE5981">
            <w:pPr>
              <w:jc w:val="both"/>
              <w:rPr>
                <w:rFonts w:ascii="Times New Roman" w:hAnsi="Times New Roman" w:cs="Times New Roman"/>
                <w:sz w:val="24"/>
                <w:szCs w:val="24"/>
              </w:rPr>
            </w:pPr>
            <w:proofErr w:type="spellStart"/>
            <w:r w:rsidRPr="00AE5981">
              <w:rPr>
                <w:rFonts w:ascii="Times New Roman" w:hAnsi="Times New Roman" w:cs="Times New Roman"/>
                <w:sz w:val="24"/>
                <w:szCs w:val="24"/>
              </w:rPr>
              <w:t>CO₂eq</w:t>
            </w:r>
            <w:proofErr w:type="spellEnd"/>
            <w:r w:rsidRPr="00AE5981">
              <w:rPr>
                <w:rFonts w:ascii="Times New Roman" w:hAnsi="Times New Roman" w:cs="Times New Roman"/>
                <w:sz w:val="24"/>
                <w:szCs w:val="24"/>
              </w:rPr>
              <w:t>/site; conversion factors</w:t>
            </w:r>
          </w:p>
        </w:tc>
        <w:tc>
          <w:tcPr>
            <w:tcW w:w="1728" w:type="dxa"/>
          </w:tcPr>
          <w:p w14:paraId="5D6997D1"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Not pooled (frameworks)</w:t>
            </w:r>
          </w:p>
        </w:tc>
        <w:tc>
          <w:tcPr>
            <w:tcW w:w="1728" w:type="dxa"/>
          </w:tcPr>
          <w:p w14:paraId="36F21706" w14:textId="77777777" w:rsidR="00AE5981" w:rsidRPr="00AE5981" w:rsidRDefault="00AE5981" w:rsidP="00AE5981">
            <w:pPr>
              <w:jc w:val="both"/>
              <w:rPr>
                <w:rFonts w:ascii="Times New Roman" w:hAnsi="Times New Roman" w:cs="Times New Roman"/>
                <w:sz w:val="24"/>
                <w:szCs w:val="24"/>
              </w:rPr>
            </w:pPr>
            <w:r w:rsidRPr="00AE5981">
              <w:rPr>
                <w:rFonts w:ascii="Times New Roman" w:hAnsi="Times New Roman" w:cs="Times New Roman"/>
                <w:sz w:val="24"/>
                <w:szCs w:val="24"/>
              </w:rPr>
              <w:t xml:space="preserve">Site-level </w:t>
            </w:r>
            <w:proofErr w:type="spellStart"/>
            <w:r w:rsidRPr="00AE5981">
              <w:rPr>
                <w:rFonts w:ascii="Times New Roman" w:hAnsi="Times New Roman" w:cs="Times New Roman"/>
                <w:sz w:val="24"/>
                <w:szCs w:val="24"/>
              </w:rPr>
              <w:t>CO₂eq</w:t>
            </w:r>
            <w:proofErr w:type="spellEnd"/>
            <w:r w:rsidRPr="00AE5981">
              <w:rPr>
                <w:rFonts w:ascii="Times New Roman" w:hAnsi="Times New Roman" w:cs="Times New Roman"/>
                <w:sz w:val="24"/>
                <w:szCs w:val="24"/>
              </w:rPr>
              <w:t xml:space="preserve"> computation and policy effects; representative: </w:t>
            </w:r>
            <w:proofErr w:type="spellStart"/>
            <w:r w:rsidRPr="00AE5981">
              <w:rPr>
                <w:rFonts w:ascii="Times New Roman" w:hAnsi="Times New Roman" w:cs="Times New Roman"/>
                <w:sz w:val="24"/>
                <w:szCs w:val="24"/>
              </w:rPr>
              <w:t>Perotti</w:t>
            </w:r>
            <w:proofErr w:type="spellEnd"/>
            <w:r w:rsidRPr="00AE5981">
              <w:rPr>
                <w:rFonts w:ascii="Times New Roman" w:hAnsi="Times New Roman" w:cs="Times New Roman"/>
                <w:sz w:val="24"/>
                <w:szCs w:val="24"/>
              </w:rPr>
              <w:t xml:space="preserve"> et al., 2022; </w:t>
            </w:r>
            <w:proofErr w:type="spellStart"/>
            <w:r w:rsidRPr="00AE5981">
              <w:rPr>
                <w:rFonts w:ascii="Times New Roman" w:hAnsi="Times New Roman" w:cs="Times New Roman"/>
                <w:sz w:val="24"/>
                <w:szCs w:val="24"/>
              </w:rPr>
              <w:t>Ries</w:t>
            </w:r>
            <w:proofErr w:type="spellEnd"/>
            <w:r w:rsidRPr="00AE5981">
              <w:rPr>
                <w:rFonts w:ascii="Times New Roman" w:hAnsi="Times New Roman" w:cs="Times New Roman"/>
                <w:sz w:val="24"/>
                <w:szCs w:val="24"/>
              </w:rPr>
              <w:t xml:space="preserve"> et </w:t>
            </w:r>
            <w:r w:rsidRPr="00AE5981">
              <w:rPr>
                <w:rFonts w:ascii="Times New Roman" w:hAnsi="Times New Roman" w:cs="Times New Roman"/>
                <w:sz w:val="24"/>
                <w:szCs w:val="24"/>
              </w:rPr>
              <w:lastRenderedPageBreak/>
              <w:t>al., 2017; Chen et al., 2016</w:t>
            </w:r>
          </w:p>
        </w:tc>
      </w:tr>
    </w:tbl>
    <w:p w14:paraId="50BEF4E4" w14:textId="7C4C1930" w:rsidR="00AE5981" w:rsidRPr="00AE5981" w:rsidRDefault="00AE5981" w:rsidP="00AE598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1 </w:t>
      </w:r>
      <w:r w:rsidRPr="00AE5981">
        <w:rPr>
          <w:rFonts w:ascii="Times New Roman" w:hAnsi="Times New Roman" w:cs="Times New Roman"/>
          <w:sz w:val="24"/>
          <w:szCs w:val="24"/>
          <w:lang w:val="en-US"/>
        </w:rPr>
        <w:t>Results Evidence Map and Chart</w:t>
      </w:r>
    </w:p>
    <w:p w14:paraId="3E92B3AC"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The capacity required at least one layout or layout-proximal intervention (</w:t>
      </w:r>
      <w:proofErr w:type="spellStart"/>
      <w:r w:rsidRPr="00CD4571">
        <w:rPr>
          <w:rFonts w:ascii="Times New Roman" w:hAnsi="Times New Roman" w:cs="Times New Roman"/>
          <w:sz w:val="24"/>
          <w:szCs w:val="24"/>
          <w:lang w:val="en-US"/>
        </w:rPr>
        <w:t>eg</w:t>
      </w:r>
      <w:proofErr w:type="spellEnd"/>
      <w:r w:rsidRPr="00CD4571">
        <w:rPr>
          <w:rFonts w:ascii="Times New Roman" w:hAnsi="Times New Roman" w:cs="Times New Roman"/>
          <w:sz w:val="24"/>
          <w:szCs w:val="24"/>
          <w:lang w:val="en-US"/>
        </w:rPr>
        <w:t xml:space="preserve"> zone configuration, Cross-Aisle patterns, storage assignment, collector direction, goods deployment) and sufficient quantitative data for calculating or approximate energy use and/or emissions under the base and counterattack. We excluded clean traffic studies outside the warehouse perimeter, purely qualitative pieces and papers that lack any energy or carbon proxy. Where the studies bridged more interventions, we extracted every comparison transparently. In order to maintain comparable system boundaries, we have aligned data items with accounting procedures at the logic level for logistics-</w:t>
      </w:r>
      <w:proofErr w:type="spellStart"/>
      <w:r w:rsidRPr="00CD4571">
        <w:rPr>
          <w:rFonts w:ascii="Times New Roman" w:hAnsi="Times New Roman" w:cs="Times New Roman"/>
          <w:sz w:val="24"/>
          <w:szCs w:val="24"/>
          <w:lang w:val="en-US"/>
        </w:rPr>
        <w:t>alektřina</w:t>
      </w:r>
      <w:proofErr w:type="spellEnd"/>
      <w:r w:rsidRPr="00CD4571">
        <w:rPr>
          <w:rFonts w:ascii="Times New Roman" w:hAnsi="Times New Roman" w:cs="Times New Roman"/>
          <w:sz w:val="24"/>
          <w:szCs w:val="24"/>
          <w:lang w:val="en-US"/>
        </w:rPr>
        <w:t>, the use of equipment for handling material and activity-</w:t>
      </w:r>
      <w:proofErr w:type="spellStart"/>
      <w:r w:rsidRPr="00CD4571">
        <w:rPr>
          <w:rFonts w:ascii="Times New Roman" w:hAnsi="Times New Roman" w:cs="Times New Roman"/>
          <w:sz w:val="24"/>
          <w:szCs w:val="24"/>
          <w:lang w:val="en-US"/>
        </w:rPr>
        <w:t>Soulad</w:t>
      </w:r>
      <w:proofErr w:type="spellEnd"/>
      <w:r w:rsidRPr="00CD4571">
        <w:rPr>
          <w:rFonts w:ascii="Times New Roman" w:hAnsi="Times New Roman" w:cs="Times New Roman"/>
          <w:sz w:val="24"/>
          <w:szCs w:val="24"/>
          <w:lang w:val="en-US"/>
        </w:rPr>
        <w:t xml:space="preserve"> with </w:t>
      </w:r>
      <w:proofErr w:type="spellStart"/>
      <w:r w:rsidRPr="00CD4571">
        <w:rPr>
          <w:rFonts w:ascii="Times New Roman" w:hAnsi="Times New Roman" w:cs="Times New Roman"/>
          <w:sz w:val="24"/>
          <w:szCs w:val="24"/>
          <w:lang w:val="en-US"/>
        </w:rPr>
        <w:t>CO₂eQ</w:t>
      </w:r>
      <w:proofErr w:type="spellEnd"/>
      <w:r w:rsidRPr="00CD4571">
        <w:rPr>
          <w:rFonts w:ascii="Times New Roman" w:hAnsi="Times New Roman" w:cs="Times New Roman"/>
          <w:sz w:val="24"/>
          <w:szCs w:val="24"/>
          <w:lang w:val="en-US"/>
        </w:rPr>
        <w:t xml:space="preserve"> computing approaches outlined </w:t>
      </w:r>
      <w:proofErr w:type="spellStart"/>
      <w:r w:rsidRPr="00CD4571">
        <w:rPr>
          <w:rFonts w:ascii="Times New Roman" w:hAnsi="Times New Roman" w:cs="Times New Roman"/>
          <w:sz w:val="24"/>
          <w:szCs w:val="24"/>
          <w:lang w:val="en-US"/>
        </w:rPr>
        <w:t>perotti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Prataviera</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Melacini</w:t>
      </w:r>
      <w:proofErr w:type="spellEnd"/>
      <w:r w:rsidRPr="00CD4571">
        <w:rPr>
          <w:rFonts w:ascii="Times New Roman" w:hAnsi="Times New Roman" w:cs="Times New Roman"/>
          <w:sz w:val="24"/>
          <w:szCs w:val="24"/>
          <w:lang w:val="en-US"/>
        </w:rPr>
        <w:t xml:space="preserve"> (2022). Their framework informed our border options (ranging 1-2 on the spot, with the exception of the embodied impacts upstream, unless explicitly reported) and the selection of our functional unit, which allows the comparability of the cross study, even if the authors reported mixed denominators.</w:t>
      </w:r>
    </w:p>
    <w:p w14:paraId="1D03A2C1"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Data Extraction captured type of device, technology (manual, AMR/KIVA, AS/RS), layout elements (aisle geometry, cross </w:t>
      </w:r>
      <w:proofErr w:type="spellStart"/>
      <w:r w:rsidRPr="00CD4571">
        <w:rPr>
          <w:rFonts w:ascii="Times New Roman" w:hAnsi="Times New Roman" w:cs="Times New Roman"/>
          <w:sz w:val="24"/>
          <w:szCs w:val="24"/>
          <w:lang w:val="en-US"/>
        </w:rPr>
        <w:t>astrans</w:t>
      </w:r>
      <w:proofErr w:type="spellEnd"/>
      <w:r w:rsidRPr="00CD4571">
        <w:rPr>
          <w:rFonts w:ascii="Times New Roman" w:hAnsi="Times New Roman" w:cs="Times New Roman"/>
          <w:sz w:val="24"/>
          <w:szCs w:val="24"/>
          <w:lang w:val="en-US"/>
        </w:rPr>
        <w:t xml:space="preserve">, pre -pre -premium area), storage/routing policy, order profile (SKU), </w:t>
      </w:r>
      <w:proofErr w:type="spellStart"/>
      <w:r w:rsidRPr="00CD4571">
        <w:rPr>
          <w:rFonts w:ascii="Times New Roman" w:hAnsi="Times New Roman" w:cs="Times New Roman"/>
          <w:sz w:val="24"/>
          <w:szCs w:val="24"/>
          <w:lang w:val="en-US"/>
        </w:rPr>
        <w:t>outcom</w:t>
      </w:r>
      <w:proofErr w:type="spellEnd"/>
      <w:r w:rsidRPr="00CD4571">
        <w:rPr>
          <w:rFonts w:ascii="Times New Roman" w:hAnsi="Times New Roman" w:cs="Times New Roman"/>
          <w:sz w:val="24"/>
          <w:szCs w:val="24"/>
          <w:lang w:val="en-US"/>
        </w:rPr>
        <w:t xml:space="preserve"> and interpretation) and </w:t>
      </w:r>
      <w:proofErr w:type="spellStart"/>
      <w:r w:rsidRPr="00CD4571">
        <w:rPr>
          <w:rFonts w:ascii="Times New Roman" w:hAnsi="Times New Roman" w:cs="Times New Roman"/>
          <w:sz w:val="24"/>
          <w:szCs w:val="24"/>
          <w:lang w:val="en-US"/>
        </w:rPr>
        <w:t>outcoms</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outcoms</w:t>
      </w:r>
      <w:proofErr w:type="spellEnd"/>
      <w:r w:rsidRPr="00CD4571">
        <w:rPr>
          <w:rFonts w:ascii="Times New Roman" w:hAnsi="Times New Roman" w:cs="Times New Roman"/>
          <w:sz w:val="24"/>
          <w:szCs w:val="24"/>
          <w:lang w:val="en-US"/>
        </w:rPr>
        <w:t xml:space="preserve"> and year). </w:t>
      </w:r>
      <w:proofErr w:type="spellStart"/>
      <w:r w:rsidRPr="00CD4571">
        <w:rPr>
          <w:rFonts w:ascii="Times New Roman" w:hAnsi="Times New Roman" w:cs="Times New Roman"/>
          <w:sz w:val="24"/>
          <w:szCs w:val="24"/>
          <w:lang w:val="en-US"/>
        </w:rPr>
        <w:t>outcom</w:t>
      </w:r>
      <w:proofErr w:type="spellEnd"/>
      <w:r w:rsidRPr="00CD4571">
        <w:rPr>
          <w:rFonts w:ascii="Times New Roman" w:hAnsi="Times New Roman" w:cs="Times New Roman"/>
          <w:sz w:val="24"/>
          <w:szCs w:val="24"/>
          <w:lang w:val="en-US"/>
        </w:rPr>
        <w:t xml:space="preserve"> and year), </w:t>
      </w:r>
      <w:proofErr w:type="spellStart"/>
      <w:r w:rsidRPr="00CD4571">
        <w:rPr>
          <w:rFonts w:ascii="Times New Roman" w:hAnsi="Times New Roman" w:cs="Times New Roman"/>
          <w:sz w:val="24"/>
          <w:szCs w:val="24"/>
          <w:lang w:val="en-US"/>
        </w:rPr>
        <w:t>outcom</w:t>
      </w:r>
      <w:proofErr w:type="spellEnd"/>
      <w:r w:rsidRPr="00CD4571">
        <w:rPr>
          <w:rFonts w:ascii="Times New Roman" w:hAnsi="Times New Roman" w:cs="Times New Roman"/>
          <w:sz w:val="24"/>
          <w:szCs w:val="24"/>
          <w:lang w:val="en-US"/>
        </w:rPr>
        <w:t xml:space="preserve"> and year) and </w:t>
      </w:r>
      <w:proofErr w:type="spellStart"/>
      <w:r w:rsidRPr="00CD4571">
        <w:rPr>
          <w:rFonts w:ascii="Times New Roman" w:hAnsi="Times New Roman" w:cs="Times New Roman"/>
          <w:sz w:val="24"/>
          <w:szCs w:val="24"/>
          <w:lang w:val="en-US"/>
        </w:rPr>
        <w:t>outcom</w:t>
      </w:r>
      <w:proofErr w:type="spellEnd"/>
      <w:r w:rsidRPr="00CD4571">
        <w:rPr>
          <w:rFonts w:ascii="Times New Roman" w:hAnsi="Times New Roman" w:cs="Times New Roman"/>
          <w:sz w:val="24"/>
          <w:szCs w:val="24"/>
          <w:lang w:val="en-US"/>
        </w:rPr>
        <w:t xml:space="preserve"> and year). When there were no factors of electricity emissions, we attributed the intensity of the grid in the country from the nearest study year and performed sensitivity analyzes with ± 25% of borders to reflect regional variability. For automated mobile filling, where only travel or blocking statistics were available, we mapped slot-Induced changes in power energy using the mechanism reported by Li, Hua, Huang, </w:t>
      </w:r>
      <w:proofErr w:type="spellStart"/>
      <w:r w:rsidRPr="00CD4571">
        <w:rPr>
          <w:rFonts w:ascii="Times New Roman" w:hAnsi="Times New Roman" w:cs="Times New Roman"/>
          <w:sz w:val="24"/>
          <w:szCs w:val="24"/>
          <w:lang w:val="en-US"/>
        </w:rPr>
        <w:t>Sheu</w:t>
      </w:r>
      <w:proofErr w:type="spellEnd"/>
      <w:r w:rsidRPr="00CD4571">
        <w:rPr>
          <w:rFonts w:ascii="Times New Roman" w:hAnsi="Times New Roman" w:cs="Times New Roman"/>
          <w:sz w:val="24"/>
          <w:szCs w:val="24"/>
          <w:lang w:val="en-US"/>
        </w:rPr>
        <w:t xml:space="preserve">, Cheng and Huang (2020): Energy is reduced when SKLU and high tail items are stored in </w:t>
      </w:r>
      <w:proofErr w:type="spellStart"/>
      <w:r w:rsidRPr="00CD4571">
        <w:rPr>
          <w:rFonts w:ascii="Times New Roman" w:hAnsi="Times New Roman" w:cs="Times New Roman"/>
          <w:sz w:val="24"/>
          <w:szCs w:val="24"/>
          <w:lang w:val="en-US"/>
        </w:rPr>
        <w:t>Proximit</w:t>
      </w:r>
      <w:proofErr w:type="spellEnd"/>
      <w:r w:rsidRPr="00CD4571">
        <w:rPr>
          <w:rFonts w:ascii="Times New Roman" w:hAnsi="Times New Roman" w:cs="Times New Roman"/>
          <w:sz w:val="24"/>
          <w:szCs w:val="24"/>
          <w:lang w:val="en-US"/>
        </w:rPr>
        <w:t xml:space="preserve"> and AGV Detours and </w:t>
      </w:r>
      <w:proofErr w:type="spellStart"/>
      <w:r w:rsidRPr="00CD4571">
        <w:rPr>
          <w:rFonts w:ascii="Times New Roman" w:hAnsi="Times New Roman" w:cs="Times New Roman"/>
          <w:sz w:val="24"/>
          <w:szCs w:val="24"/>
          <w:lang w:val="en-US"/>
        </w:rPr>
        <w:t>Idelssions</w:t>
      </w:r>
      <w:proofErr w:type="spellEnd"/>
      <w:r w:rsidRPr="00CD4571">
        <w:rPr>
          <w:rFonts w:ascii="Times New Roman" w:hAnsi="Times New Roman" w:cs="Times New Roman"/>
          <w:sz w:val="24"/>
          <w:szCs w:val="24"/>
          <w:lang w:val="en-US"/>
        </w:rPr>
        <w:t>. We did not borrow the numerical coefficients from Li et al.; Rather, we used their documented causal path to justify the ranges of coefficients in scenarios.</w:t>
      </w:r>
    </w:p>
    <w:p w14:paraId="2F8794B7"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 effects of the effects were calculated as a percentage change in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on the order due to the base line </w:t>
      </w:r>
      <w:proofErr w:type="spellStart"/>
      <w:r w:rsidRPr="00CD4571">
        <w:rPr>
          <w:rFonts w:ascii="Times New Roman" w:hAnsi="Times New Roman" w:cs="Times New Roman"/>
          <w:sz w:val="24"/>
          <w:szCs w:val="24"/>
          <w:lang w:val="en-US"/>
        </w:rPr>
        <w:t>line</w:t>
      </w:r>
      <w:proofErr w:type="spellEnd"/>
      <w:r w:rsidRPr="00CD4571">
        <w:rPr>
          <w:rFonts w:ascii="Times New Roman" w:hAnsi="Times New Roman" w:cs="Times New Roman"/>
          <w:sz w:val="24"/>
          <w:szCs w:val="24"/>
          <w:lang w:val="en-US"/>
        </w:rPr>
        <w:t xml:space="preserve">. When only kWh was provided to order, we were transferred to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with the study factors of the study; If we are absent, we used our imputed factors. For distance/time outputs, we used calibrated energy models using the specifications of the devices listed in articles or typical values ​​from the same technological class and have marked the gears such as modeled. The synthesis used a model of random effects (limited maximum probability) to respect the heterogeneity of the study. We present associated effects with 95% reliability and τ² and i² for heterogeneity. To explore the context, we operated </w:t>
      </w:r>
      <w:proofErr w:type="spellStart"/>
      <w:r w:rsidRPr="00CD4571">
        <w:rPr>
          <w:rFonts w:ascii="Times New Roman" w:hAnsi="Times New Roman" w:cs="Times New Roman"/>
          <w:sz w:val="24"/>
          <w:szCs w:val="24"/>
          <w:lang w:val="en-US"/>
        </w:rPr>
        <w:t>metar</w:t>
      </w:r>
      <w:proofErr w:type="spellEnd"/>
      <w:r w:rsidRPr="00CD4571">
        <w:rPr>
          <w:rFonts w:ascii="Times New Roman" w:hAnsi="Times New Roman" w:cs="Times New Roman"/>
          <w:sz w:val="24"/>
          <w:szCs w:val="24"/>
          <w:lang w:val="en-US"/>
        </w:rPr>
        <w:t xml:space="preserve"> regression with moderators: automation type (manual vs. AS/RS), demand density (order lines), storage policy (ABC/turnover/energy known), routing strategy (shape/return/energy minimization) and carbon intensity. The effects of small studies were probed using the funnel and Egger asymmetry tests, where K≥10.</w:t>
      </w:r>
    </w:p>
    <w:p w14:paraId="7F60F8B5"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Moderated/simulation studies of quality evaluation from case studies in field or mixed method. For simulations, we evaluated the transparency of assumptions, validation against empirical data and the completeness of energy accounting (including standby regime and auxiliary companies). For field studies, we considered the accuracy of measurement, seasonality and operational stability between starting and intervention. We did not satisfy the simulation of the weight in itself; Instead, the weights monitored the inverse variation if there are and otherwise conservative proxy </w:t>
      </w:r>
      <w:proofErr w:type="spellStart"/>
      <w:r w:rsidRPr="00CD4571">
        <w:rPr>
          <w:rFonts w:ascii="Times New Roman" w:hAnsi="Times New Roman" w:cs="Times New Roman"/>
          <w:sz w:val="24"/>
          <w:szCs w:val="24"/>
          <w:lang w:val="en-US"/>
        </w:rPr>
        <w:t>proxy</w:t>
      </w:r>
      <w:proofErr w:type="spellEnd"/>
      <w:r w:rsidRPr="00CD4571">
        <w:rPr>
          <w:rFonts w:ascii="Times New Roman" w:hAnsi="Times New Roman" w:cs="Times New Roman"/>
          <w:sz w:val="24"/>
          <w:szCs w:val="24"/>
          <w:lang w:val="en-US"/>
        </w:rPr>
        <w:t>, with the exception of estimates only for models. Other robustness checks included walking-one-out analyzes, re-estimate under alternative emission factors and reclassification of associated interventions for assignment testing.</w:t>
      </w:r>
    </w:p>
    <w:p w14:paraId="28C9A99B" w14:textId="102EFD07" w:rsidR="005D26B3"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Materials contain the body of fifteen reviewed articles, screening forms, templates of extraction execution and analytical code. Procedures of ensured reproducibility: search chains and eligibility criteria are archived; The Prisma flow in style is reported; And all transformations from energy or </w:t>
      </w:r>
      <w:r w:rsidRPr="00CD4571">
        <w:rPr>
          <w:rFonts w:ascii="Times New Roman" w:hAnsi="Times New Roman" w:cs="Times New Roman"/>
          <w:sz w:val="24"/>
          <w:szCs w:val="24"/>
          <w:lang w:val="en-US"/>
        </w:rPr>
        <w:lastRenderedPageBreak/>
        <w:t xml:space="preserve">distance to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are documented. Importantly, methodological decisions in resource formation. </w:t>
      </w:r>
      <w:proofErr w:type="spellStart"/>
      <w:r w:rsidRPr="00CD4571">
        <w:rPr>
          <w:rFonts w:ascii="Times New Roman" w:hAnsi="Times New Roman" w:cs="Times New Roman"/>
          <w:sz w:val="24"/>
          <w:szCs w:val="24"/>
          <w:lang w:val="en-US"/>
        </w:rPr>
        <w:t>Perotti</w:t>
      </w:r>
      <w:proofErr w:type="spellEnd"/>
      <w:r w:rsidRPr="00CD4571">
        <w:rPr>
          <w:rFonts w:ascii="Times New Roman" w:hAnsi="Times New Roman" w:cs="Times New Roman"/>
          <w:sz w:val="24"/>
          <w:szCs w:val="24"/>
          <w:lang w:val="en-US"/>
        </w:rPr>
        <w:t xml:space="preserve"> et al. (2022) provided accounting architecture and warned against heterogeneous functional units that we dealt with by harmonizing the order. Li et al. (2020) clarified how to assign energy storage in energy in KIV -type systems to change overload AGV and relocate inactivity; We used this mechanism to interpret the results of automation and justification of the sensitivity boundaries when the study reported travel rather than energy. Together, these anchor points have ensured that our synthesis remains methodologically consistent and meaningful to the decision of the layout aimed at reducing carbon.</w:t>
      </w:r>
    </w:p>
    <w:p w14:paraId="75ADBF6B" w14:textId="77777777" w:rsidR="00CD4571" w:rsidRDefault="00CD4571" w:rsidP="00CD4571">
      <w:pPr>
        <w:spacing w:after="0"/>
        <w:jc w:val="both"/>
        <w:rPr>
          <w:rFonts w:ascii="Times New Roman" w:hAnsi="Times New Roman" w:cs="Times New Roman"/>
          <w:sz w:val="24"/>
          <w:szCs w:val="24"/>
        </w:rPr>
      </w:pPr>
    </w:p>
    <w:p w14:paraId="5DC518A0" w14:textId="37D1317D" w:rsidR="0097635A" w:rsidRDefault="0097635A" w:rsidP="005D26B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Results</w:t>
      </w:r>
    </w:p>
    <w:p w14:paraId="71C48BAC"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 overview included fifteen reviewed studies that reported quantitative results for changes in packaging associated with the warehouse layout. The design included simulation/optimization models, case studies in the field with measured data and mixed designs. The results were extracted, as stated and harmonized to a common functional unit if possible. The dominant metrics were energy use (kWh) per order or activity; The smaller set reported directly. Several papers only provided a distance or time; These were converted by documented equipment specifications and the emission factors. In most cases, data items were completed for electricity and partial for combustion of fuel to handle material in the subset. The system boundaries were at the level of space (ranges 1–2), except when the authors explicitly </w:t>
      </w:r>
      <w:proofErr w:type="spellStart"/>
      <w:r w:rsidRPr="00CD4571">
        <w:rPr>
          <w:rFonts w:ascii="Times New Roman" w:hAnsi="Times New Roman" w:cs="Times New Roman"/>
          <w:sz w:val="24"/>
          <w:szCs w:val="24"/>
          <w:lang w:val="en-US"/>
        </w:rPr>
        <w:t>explicitly</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explicitly</w:t>
      </w:r>
      <w:proofErr w:type="spellEnd"/>
      <w:r w:rsidRPr="00CD4571">
        <w:rPr>
          <w:rFonts w:ascii="Times New Roman" w:hAnsi="Times New Roman" w:cs="Times New Roman"/>
          <w:sz w:val="24"/>
          <w:szCs w:val="24"/>
          <w:lang w:val="en-US"/>
        </w:rPr>
        <w:t>.</w:t>
      </w:r>
    </w:p>
    <w:p w14:paraId="1C2F3368" w14:textId="139BD842" w:rsid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Within the corpus, the layout of the proximal intervention into three groups were: assigning the storage and forward configuration; Routing and dosing of the collector; and physical geometry or design of the aisle/cross aisle. The second cluster dealt with energy systems and fleet operations (lighting control, charging strategy, forklift energy). The third is offered by accounting or political framework used to calculate and align report units. Studies often contained more contrasts on a device or scenario; Each contrast was extracted as a pair of default value and intervention. Models of random effects were estimated on subset with comparable denominators; Statistics of heterogeneity and reliability intervals are reported with each subset. Where comparability was insufficient, the results are summarized in descriptive association.</w:t>
      </w:r>
    </w:p>
    <w:p w14:paraId="5CC41359" w14:textId="73BF95C6" w:rsidR="00AE5981" w:rsidRDefault="00AE5981" w:rsidP="00AE598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Figure 1 Evidence by Intervention Category</w:t>
      </w:r>
    </w:p>
    <w:p w14:paraId="74BB4F2C" w14:textId="690583BD" w:rsidR="00AE5981" w:rsidRDefault="00AE5981" w:rsidP="00AE5981">
      <w:pPr>
        <w:pStyle w:val="NormalWeb"/>
      </w:pPr>
      <w:r>
        <w:rPr>
          <w:noProof/>
          <w:lang w:val="en-US" w:eastAsia="en-US"/>
        </w:rPr>
        <w:lastRenderedPageBreak/>
        <w:drawing>
          <wp:inline distT="0" distB="0" distL="0" distR="0" wp14:anchorId="2A197983" wp14:editId="49AD0672">
            <wp:extent cx="5998210" cy="3879257"/>
            <wp:effectExtent l="0" t="0" r="2540" b="6985"/>
            <wp:docPr id="1" name="Рисунок 1" descr="C:\Users\14lyt\Downloads\Results_By_Category_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4lyt\Downloads\Results_By_Category_Al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26536" cy="3897576"/>
                    </a:xfrm>
                    <a:prstGeom prst="rect">
                      <a:avLst/>
                    </a:prstGeom>
                    <a:noFill/>
                    <a:ln>
                      <a:noFill/>
                    </a:ln>
                  </pic:spPr>
                </pic:pic>
              </a:graphicData>
            </a:graphic>
          </wp:inline>
        </w:drawing>
      </w:r>
    </w:p>
    <w:p w14:paraId="3DDB8E4C" w14:textId="77777777" w:rsidR="00AE5981" w:rsidRPr="00CD4571" w:rsidRDefault="00AE5981" w:rsidP="00CD4571">
      <w:pPr>
        <w:spacing w:after="0"/>
        <w:jc w:val="both"/>
        <w:rPr>
          <w:rFonts w:ascii="Times New Roman" w:hAnsi="Times New Roman" w:cs="Times New Roman"/>
          <w:sz w:val="24"/>
          <w:szCs w:val="24"/>
          <w:lang w:val="en-US"/>
        </w:rPr>
      </w:pPr>
    </w:p>
    <w:p w14:paraId="59D3E23D"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 assignment of storage and forward configuration was analyzed in automated and hybrid settings. In the mobile system of filling the type of kiva, energy consciously decentralized storage policy based on the level of turnover and time of time SUB has reduced automated vehicle blocking with a guide compared to conventional slot rules; The study stated that higher efficiency of the order of order and lower vehicle energy for the proposed policy for the same traces of demand and parameters of the fleet (Li, Hua, Huang, </w:t>
      </w:r>
      <w:proofErr w:type="spellStart"/>
      <w:r w:rsidRPr="00CD4571">
        <w:rPr>
          <w:rFonts w:ascii="Times New Roman" w:hAnsi="Times New Roman" w:cs="Times New Roman"/>
          <w:sz w:val="24"/>
          <w:szCs w:val="24"/>
          <w:lang w:val="en-US"/>
        </w:rPr>
        <w:t>Sheu</w:t>
      </w:r>
      <w:proofErr w:type="spellEnd"/>
      <w:r w:rsidRPr="00CD4571">
        <w:rPr>
          <w:rFonts w:ascii="Times New Roman" w:hAnsi="Times New Roman" w:cs="Times New Roman"/>
          <w:sz w:val="24"/>
          <w:szCs w:val="24"/>
          <w:lang w:val="en-US"/>
        </w:rPr>
        <w:t xml:space="preserve">, Cheng and Huang, 2020). During the extraction, these results were recorded as energy </w:t>
      </w:r>
      <w:proofErr w:type="spellStart"/>
      <w:r w:rsidRPr="00CD4571">
        <w:rPr>
          <w:rFonts w:ascii="Times New Roman" w:hAnsi="Times New Roman" w:cs="Times New Roman"/>
          <w:sz w:val="24"/>
          <w:szCs w:val="24"/>
          <w:lang w:val="en-US"/>
        </w:rPr>
        <w:t>delties</w:t>
      </w:r>
      <w:proofErr w:type="spellEnd"/>
      <w:r w:rsidRPr="00CD4571">
        <w:rPr>
          <w:rFonts w:ascii="Times New Roman" w:hAnsi="Times New Roman" w:cs="Times New Roman"/>
          <w:sz w:val="24"/>
          <w:szCs w:val="24"/>
          <w:lang w:val="en-US"/>
        </w:rPr>
        <w:t xml:space="preserve"> at the system level and used directly where CO₂E factors were supplied or converted by a specified electricity intensity.</w:t>
      </w:r>
    </w:p>
    <w:p w14:paraId="309B269D"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The results of routing and dosing were reported for manual and contexts with a forklift -based choice and narrow streets. Formulating the way with minimization of energy has brought lower modeled power energy than remotely or classic S-Shape/return tours when orders and alley topologies were kept constant. In cases with measured energy, the dosage, which reduced the aisle item to the wool, coincided with the lower kWh per line while maintaining the amount of release; These contrasts were preserved, although the authors also reported time savings because time was not used as proxy.</w:t>
      </w:r>
    </w:p>
    <w:p w14:paraId="4B251074"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Physical geometry and design of the aisle/cross aisle caused measurable changes in travel and handling. Studies that changed the depth of the lane, the number of streets and the location of the cross aisle showed consistent differences in the distance of the cycle of manipulation; The distance results were converted into energy by means of coefficients of equipment provided in each paper if available. Strategic decisions in the shape of buildings were reported by multi -objective fronts; Only points with explicit energy or emissions accounting were extracted and time points were excluded from association.</w:t>
      </w:r>
    </w:p>
    <w:p w14:paraId="67F50D8D"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The lighting, HVAC and charging strategies were analyzed as interventions of control layers interacting with spatial flows. The adaptive or occupancy associated with the lighting policy showed lower electricity use than static plans for identical number of collectors and the layout of the aisle; They were entered as KWH results for an operating hour and normalized to the values ​​</w:t>
      </w:r>
      <w:r w:rsidRPr="00CD4571">
        <w:rPr>
          <w:rFonts w:ascii="Times New Roman" w:hAnsi="Times New Roman" w:cs="Times New Roman"/>
          <w:sz w:val="24"/>
          <w:szCs w:val="24"/>
          <w:lang w:val="en-US"/>
        </w:rPr>
        <w:lastRenderedPageBreak/>
        <w:t xml:space="preserve">per line by reported throughput. The charging strategy for electric fleets reduced the peak and overall energy compared to naive policies when the same task was used; These </w:t>
      </w:r>
      <w:proofErr w:type="spellStart"/>
      <w:r w:rsidRPr="00CD4571">
        <w:rPr>
          <w:rFonts w:ascii="Times New Roman" w:hAnsi="Times New Roman" w:cs="Times New Roman"/>
          <w:sz w:val="24"/>
          <w:szCs w:val="24"/>
          <w:lang w:val="en-US"/>
        </w:rPr>
        <w:t>delties</w:t>
      </w:r>
      <w:proofErr w:type="spellEnd"/>
      <w:r w:rsidRPr="00CD4571">
        <w:rPr>
          <w:rFonts w:ascii="Times New Roman" w:hAnsi="Times New Roman" w:cs="Times New Roman"/>
          <w:sz w:val="24"/>
          <w:szCs w:val="24"/>
          <w:lang w:val="en-US"/>
        </w:rPr>
        <w:t xml:space="preserve"> were, along with the results of proximal layouts, but were not associated with them if the denominator coincides.</w:t>
      </w:r>
    </w:p>
    <w:p w14:paraId="3F15CB24"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The type and use of the fleet appeared in an empirical comparison of electric and LPG forklift fleets and in the annual data sets of sensors; Extracted variables included energy or fuel use for task, per hour or order, along with use and load profiles. Where the factors were missing, the intensity of electricity and fuel was used on the basis of the rural year of the study. In all such cases, the intervals of reliability reflect the variance estimates reported by authors; In the absence, conservative dispersion proxy were used and marked.</w:t>
      </w:r>
    </w:p>
    <w:p w14:paraId="421EF3A7"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Accounting framework at the level of the site has defined the expectations of completeness and functional unit. The three -phase CO₂EQ model described </w:t>
      </w:r>
      <w:proofErr w:type="spellStart"/>
      <w:r w:rsidRPr="00CD4571">
        <w:rPr>
          <w:rFonts w:ascii="Times New Roman" w:hAnsi="Times New Roman" w:cs="Times New Roman"/>
          <w:sz w:val="24"/>
          <w:szCs w:val="24"/>
          <w:lang w:val="en-US"/>
        </w:rPr>
        <w:t>perott</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pratavier</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melacini</w:t>
      </w:r>
      <w:proofErr w:type="spellEnd"/>
      <w:r w:rsidRPr="00CD4571">
        <w:rPr>
          <w:rFonts w:ascii="Times New Roman" w:hAnsi="Times New Roman" w:cs="Times New Roman"/>
          <w:sz w:val="24"/>
          <w:szCs w:val="24"/>
          <w:lang w:val="en-US"/>
        </w:rPr>
        <w:t xml:space="preserve"> (2022) was used to assess whether the reinforced boundaries include relevant sources (electricity, fuels, refrigerant, water and waste) and whether the results can be normalized at the command. Studies that have already been fulfilled have been recorded as they are; Studies that have not been converted if inputs are allowed. The results are presented with the original units and normalized values ​​side by side.</w:t>
      </w:r>
    </w:p>
    <w:p w14:paraId="387623C3"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Summary estimates were calculated only for subgroups with at least three comparable contrasts under the ordinary denominators. To assign a storage in an automated setting, the model included a model of random effects contrasts under the corresponding demand and size of the fleet; Heterogeneity was high, but within acceptable report limits. For routing with energy minimization, association was limited to contexts based on a forklift with the same aisle geometry and order release rules. For policies of control layers, the electricity aggregation on the order used as a dependent variable with the operating clock. The permitted size of the subset was examined by funnel graphs; The effects of small studies cannot be excluded in some subsets due to limited k.</w:t>
      </w:r>
    </w:p>
    <w:p w14:paraId="304E0417" w14:textId="6001DD69" w:rsidR="0097635A"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All tables present contrasts, units, denominators, emission factors and the assumptions of scattering. Images show forest charts for each associated subset and bubble graphs for moderator analyzes; There is no narrative interpretation. Quotes corresponding to the studies described in this section include Li et al. (2020) for assigning storage with energy in Kiva and </w:t>
      </w:r>
      <w:proofErr w:type="spellStart"/>
      <w:r w:rsidRPr="00CD4571">
        <w:rPr>
          <w:rFonts w:ascii="Times New Roman" w:hAnsi="Times New Roman" w:cs="Times New Roman"/>
          <w:sz w:val="24"/>
          <w:szCs w:val="24"/>
          <w:lang w:val="en-US"/>
        </w:rPr>
        <w:t>Perotti</w:t>
      </w:r>
      <w:proofErr w:type="spellEnd"/>
      <w:r w:rsidRPr="00CD4571">
        <w:rPr>
          <w:rFonts w:ascii="Times New Roman" w:hAnsi="Times New Roman" w:cs="Times New Roman"/>
          <w:sz w:val="24"/>
          <w:szCs w:val="24"/>
          <w:lang w:val="en-US"/>
        </w:rPr>
        <w:t xml:space="preserve"> et al. (2022) for an accounting frame at a location level used to assess the completeness of the boundary.</w:t>
      </w:r>
    </w:p>
    <w:p w14:paraId="4297E700" w14:textId="77777777" w:rsidR="00CD4571" w:rsidRDefault="00CD4571" w:rsidP="00CD4571">
      <w:pPr>
        <w:spacing w:after="0"/>
        <w:jc w:val="both"/>
        <w:rPr>
          <w:rFonts w:ascii="Times New Roman" w:hAnsi="Times New Roman" w:cs="Times New Roman"/>
          <w:sz w:val="24"/>
          <w:szCs w:val="24"/>
          <w:lang w:val="en-US"/>
        </w:rPr>
      </w:pPr>
    </w:p>
    <w:p w14:paraId="5C663C61" w14:textId="60314052" w:rsidR="0097635A" w:rsidRDefault="0097635A" w:rsidP="0097635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Discussion</w:t>
      </w:r>
    </w:p>
    <w:p w14:paraId="39E2E255"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The finding suggests that the results of carbon in the performance of electronic trading are most responding to the layout of the proximal levers that compress travel and idle energy, with the control layer to add-than replacing-these profits. Together, the assignment of the storage tuned to require regularity and routing minimizing energy reduces more consistently to order than redesign only for geometry because it acts directly on drive and occupation formulas. This formula helps to explain why several contrasts with unchanged ground plans showed material energy delta: the causal string operates the layout → distance/time → energy → emissions and the intervention is on the first two links, the greater its immediate signal. Automation does not increase this logic; Instead, it amplifies or alleviates the grid carbon overload and intensity.</w:t>
      </w:r>
    </w:p>
    <w:p w14:paraId="50119824"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These results are balanced and expanded by established knowledge at strategic and operational levels. Based on the strategic end of the design of a multi -body facility, it shows that the geometry is sitting on the </w:t>
      </w:r>
      <w:proofErr w:type="spellStart"/>
      <w:r w:rsidRPr="00CD4571">
        <w:rPr>
          <w:rFonts w:ascii="Times New Roman" w:hAnsi="Times New Roman" w:cs="Times New Roman"/>
          <w:sz w:val="24"/>
          <w:szCs w:val="24"/>
          <w:lang w:val="en-US"/>
        </w:rPr>
        <w:t>Pareth</w:t>
      </w:r>
      <w:proofErr w:type="spellEnd"/>
      <w:r w:rsidRPr="00CD4571">
        <w:rPr>
          <w:rFonts w:ascii="Times New Roman" w:hAnsi="Times New Roman" w:cs="Times New Roman"/>
          <w:sz w:val="24"/>
          <w:szCs w:val="24"/>
          <w:lang w:val="en-US"/>
        </w:rPr>
        <w:t xml:space="preserve"> limit, where the cycle time, total costs and carbon footprint compromise; The almost optimal manipulation time can be maintained when the emissions are significantly reduced when vertical compaction and circulation together are designed at the beginning of capital planning (</w:t>
      </w:r>
      <w:proofErr w:type="spellStart"/>
      <w:r w:rsidRPr="00CD4571">
        <w:rPr>
          <w:rFonts w:ascii="Times New Roman" w:hAnsi="Times New Roman" w:cs="Times New Roman"/>
          <w:sz w:val="24"/>
          <w:szCs w:val="24"/>
          <w:lang w:val="en-US"/>
        </w:rPr>
        <w:t>Accorsi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Baruffaldi</w:t>
      </w:r>
      <w:proofErr w:type="spellEnd"/>
      <w:r w:rsidRPr="00CD4571">
        <w:rPr>
          <w:rFonts w:ascii="Times New Roman" w:hAnsi="Times New Roman" w:cs="Times New Roman"/>
          <w:sz w:val="24"/>
          <w:szCs w:val="24"/>
          <w:lang w:val="en-US"/>
        </w:rPr>
        <w:t xml:space="preserve">, &amp; </w:t>
      </w:r>
      <w:proofErr w:type="spellStart"/>
      <w:r w:rsidRPr="00CD4571">
        <w:rPr>
          <w:rFonts w:ascii="Times New Roman" w:hAnsi="Times New Roman" w:cs="Times New Roman"/>
          <w:sz w:val="24"/>
          <w:szCs w:val="24"/>
          <w:lang w:val="en-US"/>
        </w:rPr>
        <w:t>Manzini</w:t>
      </w:r>
      <w:proofErr w:type="spellEnd"/>
      <w:r w:rsidRPr="00CD4571">
        <w:rPr>
          <w:rFonts w:ascii="Times New Roman" w:hAnsi="Times New Roman" w:cs="Times New Roman"/>
          <w:sz w:val="24"/>
          <w:szCs w:val="24"/>
          <w:lang w:val="en-US"/>
        </w:rPr>
        <w:t xml:space="preserve">, 2017). Our synthesis reflects this tension, but adds a practical arrangement: where retrofits are limited, the priority should move to slots and routing, as </w:t>
      </w:r>
      <w:r w:rsidRPr="00CD4571">
        <w:rPr>
          <w:rFonts w:ascii="Times New Roman" w:hAnsi="Times New Roman" w:cs="Times New Roman"/>
          <w:sz w:val="24"/>
          <w:szCs w:val="24"/>
          <w:lang w:val="en-US"/>
        </w:rPr>
        <w:lastRenderedPageBreak/>
        <w:t xml:space="preserve">they achieve measurable reductions below the existing envelope, while geometry is best used on greenfield or main </w:t>
      </w:r>
      <w:proofErr w:type="spellStart"/>
      <w:r w:rsidRPr="00CD4571">
        <w:rPr>
          <w:rFonts w:ascii="Times New Roman" w:hAnsi="Times New Roman" w:cs="Times New Roman"/>
          <w:sz w:val="24"/>
          <w:szCs w:val="24"/>
          <w:lang w:val="en-US"/>
        </w:rPr>
        <w:t>revarters</w:t>
      </w:r>
      <w:proofErr w:type="spellEnd"/>
      <w:r w:rsidRPr="00CD4571">
        <w:rPr>
          <w:rFonts w:ascii="Times New Roman" w:hAnsi="Times New Roman" w:cs="Times New Roman"/>
          <w:sz w:val="24"/>
          <w:szCs w:val="24"/>
          <w:lang w:val="en-US"/>
        </w:rPr>
        <w:t xml:space="preserve">. At the surgical end, the assignment of a storage consciousness in the mobile performance shows how to temporarily connected SKU and </w:t>
      </w:r>
      <w:proofErr w:type="spellStart"/>
      <w:r w:rsidRPr="00CD4571">
        <w:rPr>
          <w:rFonts w:ascii="Times New Roman" w:hAnsi="Times New Roman" w:cs="Times New Roman"/>
          <w:sz w:val="24"/>
          <w:szCs w:val="24"/>
          <w:lang w:val="en-US"/>
        </w:rPr>
        <w:t>privilegic</w:t>
      </w:r>
      <w:proofErr w:type="spellEnd"/>
      <w:r w:rsidRPr="00CD4571">
        <w:rPr>
          <w:rFonts w:ascii="Times New Roman" w:hAnsi="Times New Roman" w:cs="Times New Roman"/>
          <w:sz w:val="24"/>
          <w:szCs w:val="24"/>
          <w:lang w:val="en-US"/>
        </w:rPr>
        <w:t xml:space="preserve"> items with high rotation near work stations reduces blocking and idle AGV; Increasing the permeability and energy of the vehicle falls into the same traces of demand, which is clear, a mechanism based on carbon -sensitive slots (Li, Hua, Huang, </w:t>
      </w:r>
      <w:proofErr w:type="spellStart"/>
      <w:r w:rsidRPr="00CD4571">
        <w:rPr>
          <w:rFonts w:ascii="Times New Roman" w:hAnsi="Times New Roman" w:cs="Times New Roman"/>
          <w:sz w:val="24"/>
          <w:szCs w:val="24"/>
          <w:lang w:val="en-US"/>
        </w:rPr>
        <w:t>Sheu</w:t>
      </w:r>
      <w:proofErr w:type="spellEnd"/>
      <w:r w:rsidRPr="00CD4571">
        <w:rPr>
          <w:rFonts w:ascii="Times New Roman" w:hAnsi="Times New Roman" w:cs="Times New Roman"/>
          <w:sz w:val="24"/>
          <w:szCs w:val="24"/>
          <w:lang w:val="en-US"/>
        </w:rPr>
        <w:t>, Cheng and Huang, 2020). The overview expands that the mechanism on manual and hybrid contexts: different vehicles, the same physics.</w:t>
      </w:r>
    </w:p>
    <w:p w14:paraId="1596010E" w14:textId="6A407934" w:rsidR="0097635A"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 xml:space="preserve">The importance for practice is double. First, the creators of the decision can treat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on the order as a functional unit to evaluate the layout without losing the supervision of the service and costs; Common effects show that carbon and sensitivity often move together when traveling and dead head shrinks. Secondly, the control layer measures-Smart lighting and optimized charging-</w:t>
      </w:r>
      <w:proofErr w:type="spellStart"/>
      <w:r w:rsidRPr="00CD4571">
        <w:rPr>
          <w:rFonts w:ascii="Times New Roman" w:hAnsi="Times New Roman" w:cs="Times New Roman"/>
          <w:sz w:val="24"/>
          <w:szCs w:val="24"/>
          <w:lang w:val="en-US"/>
        </w:rPr>
        <w:t>yiiield</w:t>
      </w:r>
      <w:proofErr w:type="spellEnd"/>
      <w:r w:rsidRPr="00CD4571">
        <w:rPr>
          <w:rFonts w:ascii="Times New Roman" w:hAnsi="Times New Roman" w:cs="Times New Roman"/>
          <w:sz w:val="24"/>
          <w:szCs w:val="24"/>
          <w:lang w:val="en-US"/>
        </w:rPr>
        <w:t xml:space="preserve"> additive savings when they monitor spatial-artic patterns produced by slot and routing, not in general application. In other words, the controls should be tuned to the layout that you actually start. For automation, the result of the conditional acceptance is: the manual selection of the carbon is selected when the overload is suppressed and the mixture of electricity is below medium intensity; Otherwise, the fixed electric loads can dilute the benefits.</w:t>
      </w:r>
    </w:p>
    <w:p w14:paraId="4676ACB0" w14:textId="77777777" w:rsidR="00CD4571" w:rsidRDefault="00CD4571" w:rsidP="00CD4571">
      <w:pPr>
        <w:spacing w:after="0"/>
        <w:jc w:val="both"/>
        <w:rPr>
          <w:rFonts w:ascii="Times New Roman" w:hAnsi="Times New Roman" w:cs="Times New Roman"/>
          <w:sz w:val="24"/>
          <w:szCs w:val="24"/>
          <w:lang w:val="en-US"/>
        </w:rPr>
      </w:pPr>
    </w:p>
    <w:p w14:paraId="1109799A" w14:textId="13290D71" w:rsidR="0097635A" w:rsidRDefault="0097635A" w:rsidP="0097635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Conclusion</w:t>
      </w:r>
    </w:p>
    <w:p w14:paraId="195F0EDC"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This overview shows that the largest and most reliable reduction in the warehouse carbon results from the layout of the proximal levers, which directly compress travel and idle energy-to-like assignment based on assignment and routing based on energy-based control layer, such as intelligent lighting and optimized charge, additive savings. Strategic geometry still depends, but mainly on design and main additional milestone: Multi-objective building choices can maintain almost optimal treatment time and reduce emissions when vertical compaction and circulation are designed together as an explicit criterion (</w:t>
      </w:r>
      <w:proofErr w:type="spellStart"/>
      <w:r w:rsidRPr="00CD4571">
        <w:rPr>
          <w:rFonts w:ascii="Times New Roman" w:hAnsi="Times New Roman" w:cs="Times New Roman"/>
          <w:sz w:val="24"/>
          <w:szCs w:val="24"/>
          <w:lang w:val="en-US"/>
        </w:rPr>
        <w:t>accorsi</w:t>
      </w:r>
      <w:proofErr w:type="spellEnd"/>
      <w:r w:rsidRPr="00CD4571">
        <w:rPr>
          <w:rFonts w:ascii="Times New Roman" w:hAnsi="Times New Roman" w:cs="Times New Roman"/>
          <w:sz w:val="24"/>
          <w:szCs w:val="24"/>
          <w:lang w:val="en-US"/>
        </w:rPr>
        <w:t xml:space="preserve">, </w:t>
      </w:r>
      <w:proofErr w:type="spellStart"/>
      <w:r w:rsidRPr="00CD4571">
        <w:rPr>
          <w:rFonts w:ascii="Times New Roman" w:hAnsi="Times New Roman" w:cs="Times New Roman"/>
          <w:sz w:val="24"/>
          <w:szCs w:val="24"/>
          <w:lang w:val="en-US"/>
        </w:rPr>
        <w:t>baruffaldi</w:t>
      </w:r>
      <w:proofErr w:type="spellEnd"/>
      <w:r w:rsidRPr="00CD4571">
        <w:rPr>
          <w:rFonts w:ascii="Times New Roman" w:hAnsi="Times New Roman" w:cs="Times New Roman"/>
          <w:sz w:val="24"/>
          <w:szCs w:val="24"/>
          <w:lang w:val="en-US"/>
        </w:rPr>
        <w:t xml:space="preserve"> and </w:t>
      </w:r>
      <w:proofErr w:type="spellStart"/>
      <w:r w:rsidRPr="00CD4571">
        <w:rPr>
          <w:rFonts w:ascii="Times New Roman" w:hAnsi="Times New Roman" w:cs="Times New Roman"/>
          <w:sz w:val="24"/>
          <w:szCs w:val="24"/>
          <w:lang w:val="en-US"/>
        </w:rPr>
        <w:t>manzini</w:t>
      </w:r>
      <w:proofErr w:type="spellEnd"/>
      <w:r w:rsidRPr="00CD4571">
        <w:rPr>
          <w:rFonts w:ascii="Times New Roman" w:hAnsi="Times New Roman" w:cs="Times New Roman"/>
          <w:sz w:val="24"/>
          <w:szCs w:val="24"/>
          <w:lang w:val="en-US"/>
        </w:rPr>
        <w:t xml:space="preserve">, 2017). In an automated context, it reduces the slots in the energy sector in the fulfillment of mobile energy in the area of ​​AGV blocking and relocating inactivity and providing measurable energy sections in unchanged traces of demand; This mechanism explains why slotting is the first step of impact before capital -intensive changes (Li, Hua, Huang, </w:t>
      </w:r>
      <w:proofErr w:type="spellStart"/>
      <w:r w:rsidRPr="00CD4571">
        <w:rPr>
          <w:rFonts w:ascii="Times New Roman" w:hAnsi="Times New Roman" w:cs="Times New Roman"/>
          <w:sz w:val="24"/>
          <w:szCs w:val="24"/>
          <w:lang w:val="en-US"/>
        </w:rPr>
        <w:t>Sheu</w:t>
      </w:r>
      <w:proofErr w:type="spellEnd"/>
      <w:r w:rsidRPr="00CD4571">
        <w:rPr>
          <w:rFonts w:ascii="Times New Roman" w:hAnsi="Times New Roman" w:cs="Times New Roman"/>
          <w:sz w:val="24"/>
          <w:szCs w:val="24"/>
          <w:lang w:val="en-US"/>
        </w:rPr>
        <w:t xml:space="preserve">, Cheng and Huang, 2020). These results together support the use of </w:t>
      </w:r>
      <w:proofErr w:type="spellStart"/>
      <w:r w:rsidRPr="00CD4571">
        <w:rPr>
          <w:rFonts w:ascii="Times New Roman" w:hAnsi="Times New Roman" w:cs="Times New Roman"/>
          <w:sz w:val="24"/>
          <w:szCs w:val="24"/>
          <w:lang w:val="en-US"/>
        </w:rPr>
        <w:t>CO₂e</w:t>
      </w:r>
      <w:proofErr w:type="spellEnd"/>
      <w:r w:rsidRPr="00CD4571">
        <w:rPr>
          <w:rFonts w:ascii="Times New Roman" w:hAnsi="Times New Roman" w:cs="Times New Roman"/>
          <w:sz w:val="24"/>
          <w:szCs w:val="24"/>
          <w:lang w:val="en-US"/>
        </w:rPr>
        <w:t xml:space="preserve"> to order as a primary functional unit for decision of the layout, while the services and costs were monitored in parallel than to be blindly traded.</w:t>
      </w:r>
    </w:p>
    <w:p w14:paraId="6EC9CBF6"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For practice, these findings mean a staged plan. First, normalize metrics on the order and issue a subsystem contributor. Next, distribute again to require regularity and implement the routing of energy reduction; Then calibration of controls - lighting, HVAC plans and fleet charging - for the observed flow. Only after these measures have stabilized, companies should make changes in structural geometry or increase automation, to check the local intensity of the grid and overload profiles to prevent reflective effects. The instant value consists in speed: these steps can be tested within the existing envelopes and verified by the meter level, which reduces the uncertainty before large capital liabilities.</w:t>
      </w:r>
    </w:p>
    <w:p w14:paraId="4EA2857E" w14:textId="77777777" w:rsidR="00CD4571" w:rsidRPr="00CD4571"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The report remains heterogeneous and some estimates rely on conversions from a distance or time, which introduces the scattering. The emission factors vary according to the region and the year. The proportion of interventions of study bundles, so the assignment can blur. However, a convergent formula across designs and contexts increases confidence in actions.</w:t>
      </w:r>
    </w:p>
    <w:p w14:paraId="7B0DF4C0" w14:textId="1F52BF0E" w:rsidR="0097635A" w:rsidRDefault="00CD4571" w:rsidP="00CD4571">
      <w:pPr>
        <w:spacing w:after="0"/>
        <w:jc w:val="both"/>
        <w:rPr>
          <w:rFonts w:ascii="Times New Roman" w:hAnsi="Times New Roman" w:cs="Times New Roman"/>
          <w:sz w:val="24"/>
          <w:szCs w:val="24"/>
          <w:lang w:val="en-US"/>
        </w:rPr>
      </w:pPr>
      <w:r w:rsidRPr="00CD4571">
        <w:rPr>
          <w:rFonts w:ascii="Times New Roman" w:hAnsi="Times New Roman" w:cs="Times New Roman"/>
          <w:sz w:val="24"/>
          <w:szCs w:val="24"/>
          <w:lang w:val="en-US"/>
        </w:rPr>
        <w:t>Future research should standardize space boundaries and publish the inputs needed to reconstruct the corrections to order, allowing robust synthesis. To test how to routing with a goal, field experiments are needed in stochastic overload and seasonal demand. Meta-rewrite on moderators-</w:t>
      </w:r>
      <w:proofErr w:type="spellStart"/>
      <w:r w:rsidRPr="00CD4571">
        <w:rPr>
          <w:rFonts w:ascii="Times New Roman" w:hAnsi="Times New Roman" w:cs="Times New Roman"/>
          <w:sz w:val="24"/>
          <w:szCs w:val="24"/>
          <w:lang w:val="en-US"/>
        </w:rPr>
        <w:t>Hustot</w:t>
      </w:r>
      <w:proofErr w:type="spellEnd"/>
      <w:r w:rsidRPr="00CD4571">
        <w:rPr>
          <w:rFonts w:ascii="Times New Roman" w:hAnsi="Times New Roman" w:cs="Times New Roman"/>
          <w:sz w:val="24"/>
          <w:szCs w:val="24"/>
          <w:lang w:val="en-US"/>
        </w:rPr>
        <w:t xml:space="preserve"> Demand, SKU variety, aisle topology and grid intensity quantified when automation is additive and when it is neutral. Finally, geometric work in the early phase should integrate credible </w:t>
      </w:r>
      <w:r w:rsidRPr="00CD4571">
        <w:rPr>
          <w:rFonts w:ascii="Times New Roman" w:hAnsi="Times New Roman" w:cs="Times New Roman"/>
          <w:sz w:val="24"/>
          <w:szCs w:val="24"/>
          <w:lang w:val="en-US"/>
        </w:rPr>
        <w:lastRenderedPageBreak/>
        <w:t>carbon accounting into a design survey to identify pareto-economical envelopes before the layout options are released (ACCORSI et al. Causal journey in mobile performance in mobile performance. 2020).</w:t>
      </w:r>
    </w:p>
    <w:p w14:paraId="447845E4" w14:textId="77777777" w:rsidR="00CD4571" w:rsidRDefault="00CD4571" w:rsidP="00CD4571">
      <w:pPr>
        <w:spacing w:after="0"/>
        <w:jc w:val="both"/>
        <w:rPr>
          <w:rFonts w:ascii="Times New Roman" w:hAnsi="Times New Roman" w:cs="Times New Roman"/>
          <w:sz w:val="24"/>
          <w:szCs w:val="24"/>
          <w:lang w:val="en-US"/>
        </w:rPr>
      </w:pPr>
    </w:p>
    <w:p w14:paraId="7C9589B0" w14:textId="2841B07F" w:rsidR="009F6E0E" w:rsidRDefault="005D26B3" w:rsidP="005D26B3">
      <w:pPr>
        <w:spacing w:after="0" w:line="360" w:lineRule="auto"/>
        <w:ind w:firstLine="357"/>
        <w:jc w:val="both"/>
        <w:rPr>
          <w:rFonts w:ascii="Times New Roman" w:hAnsi="Times New Roman" w:cs="Times New Roman"/>
          <w:sz w:val="24"/>
          <w:szCs w:val="24"/>
          <w:lang w:val="en-US"/>
        </w:rPr>
      </w:pPr>
      <w:r>
        <w:rPr>
          <w:rFonts w:ascii="Times New Roman" w:hAnsi="Times New Roman" w:cs="Times New Roman"/>
          <w:sz w:val="24"/>
          <w:szCs w:val="24"/>
          <w:lang w:val="en-US"/>
        </w:rPr>
        <w:t>REFERENCE</w:t>
      </w:r>
    </w:p>
    <w:p w14:paraId="1DD5FBDF"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Accorsi, R., Baruffaldi, G., &amp; Manzini, R. (2017). Multi-objective warehouse building design to optimize the cycle time, total cost, and carbon footprint. The International Journal of Advanced Manufacturing Technology, 92(1–4), 839–857. https://doi.org/10.1007/s00170-017-0157-9</w:t>
      </w:r>
    </w:p>
    <w:p w14:paraId="352C5013"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Li, X., Hua, G., Huang, A., Sheu, J.-B., Cheng, T. C. E., &amp; Huang, F. (2020). Storage assignment policy with awareness of energy consumption in the Kiva mobile fulfilment system. Transportation Research Part E: Logistics and Transportation Review, 144, 102158. https://doi.org/10.1016/j.tre.2020.102158</w:t>
      </w:r>
    </w:p>
    <w:p w14:paraId="0008B1A0"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Derhami, S., Smith, J. S., &amp; Gue, K. R. (2020). A simulation-based optimization approach to design optimal layouts for block stacking warehouses. International Journal of Production Economics, 223, 107525. https://doi.org/10.1016/j.ijpe.2019.107525</w:t>
      </w:r>
    </w:p>
    <w:p w14:paraId="6892F23E"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Perotti, S., Prataviera, L. B., &amp; Melacini, M. (2022). Assessing the environmental impact of logistics sites through CO₂eq footprint computation. Business Strategy and the Environment, 31(4), 1679–1694. https://doi.org/10.1002/bse.2976</w:t>
      </w:r>
    </w:p>
    <w:p w14:paraId="68643609"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Ries, J. M., Grosse, E. H., &amp; Fichtinger, J. (2017). Environmental impact of warehousing: A scenario analysis for the United States. International Journal of Production Research, 55(21), 6485–6499. https://doi.org/10.1080/00207543.2016.1211342</w:t>
      </w:r>
    </w:p>
    <w:p w14:paraId="6779F0A7"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Fichtinger, J., Ries, J. M., Grosse, E. H., &amp; Baker, P. (2015). Assessing the environmental impact of integrated inventory and warehouse management. International Journal of Production Economics, 170, 717–729. https://doi.org/10.1016/j.ijpe.2015.06.025</w:t>
      </w:r>
    </w:p>
    <w:p w14:paraId="4C121A66"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Ene, S. (2016). A genetic algorithm for minimizing energy consumption in warehouses. Energy, 114, 973–980. https://doi.org/10.1016/j.energy.2016.08.045</w:t>
      </w:r>
    </w:p>
    <w:p w14:paraId="6D8B8BD3"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Füchtenhans, M., Glock, C. H., Grosse, E. H., &amp; Zanoni, S. (2021). Using smart lighting systems to reduce energy costs in warehouses: A simulation study. International Journal of Logistics Research and Applications. https://doi.org/10.1080/13675567.2021.1937967</w:t>
      </w:r>
    </w:p>
    <w:p w14:paraId="1D801684"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Lewczuk, K. (2021). Energy consumption in a distributional warehouse: A practical case study for different warehouse technologies. Energies, 14(9), 2709. https://doi.org/10.3390/en14092709</w:t>
      </w:r>
    </w:p>
    <w:p w14:paraId="55EC78FA"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Chen, X., Wang, X., Kumar, V., &amp; Kumar, N. (2016). Low carbon warehouse management under cap-and-trade policy. Journal of Cleaner Production, 139, 894–904. https://doi.org/10.1016/j.jclepro.2016.08.089</w:t>
      </w:r>
    </w:p>
    <w:p w14:paraId="6BEA0368"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lastRenderedPageBreak/>
        <w:t>Atashi Khoei, A., Süral, H., &amp; Tural, M. K. (2023). Energy minimizing order picker forklift routing problem. European Journal of Operational Research, 307(2), 604–626. https://doi.org/10.1016/j.ejor.2022.08.038</w:t>
      </w:r>
    </w:p>
    <w:p w14:paraId="0B919EE7"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Ren, Q., Ku, Y., Wang, Y., &amp; Wu, P. (2023). Research on design and optimization of green warehouse system based on case analysis. Journal of Cleaner Production, 135998. https://doi.org/10.1016/j.jclepro.2023.135998</w:t>
      </w:r>
    </w:p>
    <w:p w14:paraId="6C89A99B"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Facchini, F., Mummolo, G., Mossa, G., Digiesi, S., Boenzi, F., &amp; Verriello, R. (2016). Minimizing the carbon footprint of material handling equipment: Comparison of electric and LPG forklifts. Journal of Industrial Engineering and Management, 9(5), 1035–1046. https://doi.org/10.3926/jiem.2082</w:t>
      </w:r>
    </w:p>
    <w:p w14:paraId="783C8728" w14:textId="77777777"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Pashkevich, N., Haftor, D., Karlsson, M., &amp; Chowdhury, S. (2019). Sustainability through the digitalization of industrial machines: Complementary factors of fuel consumption and productivity for forklifts with sensors. Sustainability, 11(23), 6708. https://doi.org/10.3390/su11236708</w:t>
      </w:r>
    </w:p>
    <w:p w14:paraId="2E7319C9" w14:textId="451A0071" w:rsidR="005D26B3" w:rsidRPr="005D26B3" w:rsidRDefault="005D26B3" w:rsidP="005D26B3">
      <w:pPr>
        <w:pStyle w:val="ListParagraph"/>
        <w:numPr>
          <w:ilvl w:val="0"/>
          <w:numId w:val="1"/>
        </w:numPr>
        <w:spacing w:after="0" w:line="360" w:lineRule="auto"/>
        <w:ind w:left="0" w:firstLine="357"/>
        <w:jc w:val="both"/>
        <w:rPr>
          <w:rFonts w:ascii="Times New Roman" w:hAnsi="Times New Roman" w:cs="Times New Roman"/>
          <w:sz w:val="24"/>
          <w:szCs w:val="24"/>
        </w:rPr>
      </w:pPr>
      <w:r w:rsidRPr="005D26B3">
        <w:rPr>
          <w:rFonts w:ascii="Times New Roman" w:hAnsi="Times New Roman" w:cs="Times New Roman"/>
          <w:sz w:val="24"/>
          <w:szCs w:val="24"/>
        </w:rPr>
        <w:t>Carli, R., Dotoli, M., Pellegrino, R., &amp; Ranieri, L. (2020). A control strategy for smart energy charging of warehouse material handling equipment. Procedia Manufacturing, 42, 503–510. https://doi.org/10.1016/j.promfg.2020.02.041</w:t>
      </w:r>
    </w:p>
    <w:sectPr w:rsidR="005D26B3" w:rsidRPr="005D26B3" w:rsidSect="005D26B3">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F55A0"/>
    <w:multiLevelType w:val="hybridMultilevel"/>
    <w:tmpl w:val="651A0E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B4"/>
    <w:rsid w:val="00165EFC"/>
    <w:rsid w:val="001A0B0E"/>
    <w:rsid w:val="005D26B3"/>
    <w:rsid w:val="007175FE"/>
    <w:rsid w:val="007C33B2"/>
    <w:rsid w:val="00973655"/>
    <w:rsid w:val="0097635A"/>
    <w:rsid w:val="009F6E0E"/>
    <w:rsid w:val="00AE5981"/>
    <w:rsid w:val="00B81892"/>
    <w:rsid w:val="00BE543B"/>
    <w:rsid w:val="00CA1FF9"/>
    <w:rsid w:val="00CD4571"/>
    <w:rsid w:val="00E25E90"/>
    <w:rsid w:val="00EB44B4"/>
    <w:rsid w:val="00F3432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005E"/>
  <w15:chartTrackingRefBased/>
  <w15:docId w15:val="{8C5A00E4-948A-4631-9599-773940D6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6B3"/>
    <w:pPr>
      <w:ind w:left="720"/>
      <w:contextualSpacing/>
    </w:pPr>
  </w:style>
  <w:style w:type="table" w:styleId="TableGrid">
    <w:name w:val="Table Grid"/>
    <w:basedOn w:val="TableNormal"/>
    <w:uiPriority w:val="59"/>
    <w:rsid w:val="00AE5981"/>
    <w:pPr>
      <w:spacing w:after="0" w:line="240" w:lineRule="auto"/>
    </w:pPr>
    <w:rPr>
      <w:rFonts w:eastAsiaTheme="minorEastAsia"/>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E5981"/>
    <w:pPr>
      <w:spacing w:before="100" w:beforeAutospacing="1" w:after="100" w:afterAutospacing="1" w:line="240" w:lineRule="auto"/>
    </w:pPr>
    <w:rPr>
      <w:rFonts w:ascii="Times New Roman" w:eastAsia="Times New Roman" w:hAnsi="Times New Roman" w:cs="Times New Roman"/>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5809</Words>
  <Characters>33117</Characters>
  <Application>Microsoft Office Word</Application>
  <DocSecurity>0</DocSecurity>
  <Lines>275</Lines>
  <Paragraphs>77</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Lytvak</dc:creator>
  <cp:keywords/>
  <dc:description/>
  <cp:lastModifiedBy>Prof. Eze</cp:lastModifiedBy>
  <cp:revision>2</cp:revision>
  <dcterms:created xsi:type="dcterms:W3CDTF">2026-04-18T09:40:00Z</dcterms:created>
  <dcterms:modified xsi:type="dcterms:W3CDTF">2026-04-18T09:40:00Z</dcterms:modified>
</cp:coreProperties>
</file>